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35" w:rsidRPr="00EB7735" w:rsidRDefault="00EB7735" w:rsidP="00EB7735">
      <w:pPr>
        <w:pStyle w:val="a3"/>
        <w:spacing w:before="0" w:beforeAutospacing="0" w:after="0" w:afterAutospacing="0"/>
        <w:textAlignment w:val="baseline"/>
        <w:rPr>
          <w:b/>
          <w:bCs/>
          <w:color w:val="0070C0"/>
          <w:sz w:val="16"/>
          <w:szCs w:val="16"/>
          <w:bdr w:val="none" w:sz="0" w:space="0" w:color="auto" w:frame="1"/>
        </w:rPr>
      </w:pPr>
      <w:bookmarkStart w:id="0" w:name="_GoBack"/>
      <w:bookmarkEnd w:id="0"/>
      <w:r w:rsidRPr="00EB7735">
        <w:rPr>
          <w:b/>
          <w:bCs/>
          <w:color w:val="0070C0"/>
          <w:sz w:val="16"/>
          <w:szCs w:val="16"/>
          <w:bdr w:val="none" w:sz="0" w:space="0" w:color="auto" w:frame="1"/>
        </w:rPr>
        <w:t>Опубликовано на сайте ГК «АСВ» 14.11.2018</w:t>
      </w:r>
    </w:p>
    <w:p w:rsidR="00EB7735" w:rsidRDefault="00EB7735" w:rsidP="00EB7735">
      <w:pPr>
        <w:pStyle w:val="a3"/>
        <w:spacing w:before="0" w:beforeAutospacing="0" w:after="0" w:afterAutospacing="0"/>
        <w:jc w:val="center"/>
        <w:textAlignment w:val="baseline"/>
        <w:rPr>
          <w:b/>
          <w:bCs/>
          <w:color w:val="000000"/>
          <w:sz w:val="22"/>
          <w:szCs w:val="22"/>
          <w:bdr w:val="none" w:sz="0" w:space="0" w:color="auto" w:frame="1"/>
        </w:rPr>
      </w:pPr>
    </w:p>
    <w:p w:rsidR="00EB7735" w:rsidRPr="00EB7735" w:rsidRDefault="00EB7735" w:rsidP="00EB7735">
      <w:pPr>
        <w:pStyle w:val="1"/>
        <w:spacing w:before="0" w:line="240" w:lineRule="auto"/>
        <w:jc w:val="center"/>
        <w:rPr>
          <w:rFonts w:ascii="Times New Roman" w:hAnsi="Times New Roman"/>
          <w:color w:val="auto"/>
          <w:lang w:val="ru-RU"/>
        </w:rPr>
      </w:pPr>
      <w:r w:rsidRPr="00EB7735">
        <w:rPr>
          <w:rFonts w:ascii="Times New Roman" w:hAnsi="Times New Roman"/>
          <w:color w:val="auto"/>
        </w:rPr>
        <w:t>С</w:t>
      </w:r>
      <w:r w:rsidRPr="00EB7735">
        <w:rPr>
          <w:rFonts w:ascii="Times New Roman" w:hAnsi="Times New Roman"/>
          <w:color w:val="auto"/>
          <w:lang w:val="ru-RU"/>
        </w:rPr>
        <w:t>ообщение</w:t>
      </w:r>
      <w:r w:rsidRPr="00EB7735">
        <w:rPr>
          <w:rFonts w:ascii="Times New Roman" w:hAnsi="Times New Roman"/>
          <w:color w:val="auto"/>
        </w:rPr>
        <w:t xml:space="preserve"> о результатах инвентаризации имущества</w:t>
      </w:r>
      <w:r w:rsidRPr="00EB7735">
        <w:rPr>
          <w:rFonts w:ascii="Times New Roman" w:hAnsi="Times New Roman"/>
          <w:color w:val="auto"/>
          <w:lang w:val="ru-RU"/>
        </w:rPr>
        <w:t xml:space="preserve"> </w:t>
      </w:r>
      <w:r w:rsidRPr="00EB7735">
        <w:rPr>
          <w:rFonts w:ascii="Times New Roman" w:hAnsi="Times New Roman"/>
          <w:bCs w:val="0"/>
          <w:color w:val="auto"/>
          <w:bdr w:val="none" w:sz="0" w:space="0" w:color="auto" w:frame="1"/>
        </w:rPr>
        <w:t>КБ «РТБК» (ООО)</w:t>
      </w:r>
    </w:p>
    <w:p w:rsidR="00EB7735" w:rsidRPr="00EB7735" w:rsidRDefault="00EB7735" w:rsidP="00EB7735">
      <w:pPr>
        <w:pStyle w:val="gray"/>
        <w:spacing w:before="0" w:beforeAutospacing="0" w:after="0" w:afterAutospacing="0"/>
        <w:jc w:val="both"/>
        <w:rPr>
          <w:sz w:val="26"/>
          <w:szCs w:val="26"/>
        </w:rPr>
      </w:pP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Решением Арбитражного суда г. Москвы от 10 августа 2018 г. по делу № А40-107704/18-174-140 КБ «Русский Торговый Банк» (Общество с ограниченной ответственностью) (КБ «РТБК» (ООО), далее – Банк, ОГРН 1037739314348, ИНН 7710020212, адрес регистрации: 119021, г. Москва, ул. Тимура Фрунзе, д. 11, корп. 60А) признан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w:t>
      </w: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Судебное заседание по рассмотрению отчета конкурсного управляющего Банком назначено на 8 августа 2019 г.</w:t>
      </w: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Адрес для направления почтовой корреспонденции, в том числе требований кредиторов: 127055, г. Москва, ул. Лесная, д. 59, стр. 2.</w:t>
      </w: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В соответствии с п. 2 ст.129 Федерального закона от 26 октября 2002 г. № 127-ФЗ «О несостоятельности (банкротстве)» Агентство публикует сведения о результатах инвентаризации имущества Банка.</w:t>
      </w: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Конкурсным управляющим 9 ноября 2018 г. завершена инвентаризация имущества Банка по состоянию на дату начала конкурсного производства (10 августа 2018 г.). По итогам инвентаризации выявлена недостача имущества на сумму 11 846 тыс. руб. Наибольшая сумма недостачи (6 203 тыс. руб.) приходится на прочие активы и связана с отсутствием на дату проведения инвентаризации подтверждающих документов.</w:t>
      </w: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Оставшаяся часть недостачи в сумме 5 643 тыс. руб. приходится на неотделимые улучшения в арендованном ранее Банком помещении, а также банковское оборудование и хозяйственные затраты.</w:t>
      </w: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Также, в ходе инвентаризации выявлено имущество (офисная мебель, банковское оборудование), не учтенное на балансовых счетах Банка в количестве 1657 единиц.</w:t>
      </w:r>
    </w:p>
    <w:p w:rsidR="00EB7735" w:rsidRPr="00EB7735" w:rsidRDefault="00EB7735" w:rsidP="00EB7735">
      <w:pPr>
        <w:pStyle w:val="a3"/>
        <w:spacing w:before="0" w:beforeAutospacing="0" w:after="0" w:afterAutospacing="0"/>
        <w:ind w:firstLine="709"/>
        <w:jc w:val="both"/>
        <w:rPr>
          <w:color w:val="000000"/>
          <w:sz w:val="26"/>
          <w:szCs w:val="26"/>
        </w:rPr>
      </w:pPr>
      <w:r w:rsidRPr="00EB7735">
        <w:rPr>
          <w:color w:val="000000"/>
          <w:sz w:val="26"/>
          <w:szCs w:val="26"/>
        </w:rPr>
        <w:t>По результатам выявленной недостачи проводится работа по поиску имущества, в том числе подготовлены запросы в адрес контрагентов о возврате денежных средств либо о предоставлении документов, подтверждающих отсутствие задолженности, а также подаются иски о взыскании ссудной задолженности.</w:t>
      </w:r>
    </w:p>
    <w:p w:rsidR="00EB7735" w:rsidRPr="00EB7735" w:rsidRDefault="00EB7735" w:rsidP="00EB7735">
      <w:pPr>
        <w:pStyle w:val="a3"/>
        <w:spacing w:before="0" w:beforeAutospacing="0" w:after="0" w:afterAutospacing="0"/>
        <w:jc w:val="center"/>
        <w:textAlignment w:val="baseline"/>
        <w:rPr>
          <w:b/>
          <w:bCs/>
          <w:color w:val="000000"/>
          <w:sz w:val="26"/>
          <w:szCs w:val="26"/>
          <w:bdr w:val="none" w:sz="0" w:space="0" w:color="auto" w:frame="1"/>
        </w:rPr>
      </w:pPr>
    </w:p>
    <w:p w:rsidR="00552FDD" w:rsidRPr="00EB7735" w:rsidRDefault="00552FDD" w:rsidP="00EB7735">
      <w:pPr>
        <w:pStyle w:val="a3"/>
        <w:spacing w:before="0" w:beforeAutospacing="0" w:after="0" w:afterAutospacing="0"/>
        <w:jc w:val="center"/>
        <w:textAlignment w:val="baseline"/>
        <w:rPr>
          <w:color w:val="000000"/>
          <w:sz w:val="26"/>
          <w:szCs w:val="26"/>
        </w:rPr>
      </w:pPr>
      <w:r w:rsidRPr="00EB7735">
        <w:rPr>
          <w:b/>
          <w:bCs/>
          <w:color w:val="000000"/>
          <w:sz w:val="26"/>
          <w:szCs w:val="26"/>
          <w:bdr w:val="none" w:sz="0" w:space="0" w:color="auto" w:frame="1"/>
        </w:rPr>
        <w:t>Отчет об ито</w:t>
      </w:r>
      <w:r w:rsidR="00166041" w:rsidRPr="00EB7735">
        <w:rPr>
          <w:b/>
          <w:bCs/>
          <w:color w:val="000000"/>
          <w:sz w:val="26"/>
          <w:szCs w:val="26"/>
          <w:bdr w:val="none" w:sz="0" w:space="0" w:color="auto" w:frame="1"/>
        </w:rPr>
        <w:t>гах инвентаризац</w:t>
      </w:r>
      <w:r w:rsidR="008927BD" w:rsidRPr="00EB7735">
        <w:rPr>
          <w:b/>
          <w:bCs/>
          <w:color w:val="000000"/>
          <w:sz w:val="26"/>
          <w:szCs w:val="26"/>
          <w:bdr w:val="none" w:sz="0" w:space="0" w:color="auto" w:frame="1"/>
        </w:rPr>
        <w:t xml:space="preserve">ии имущества </w:t>
      </w:r>
      <w:r w:rsidR="006943ED" w:rsidRPr="00EB7735">
        <w:rPr>
          <w:b/>
          <w:bCs/>
          <w:color w:val="000000"/>
          <w:sz w:val="26"/>
          <w:szCs w:val="26"/>
          <w:bdr w:val="none" w:sz="0" w:space="0" w:color="auto" w:frame="1"/>
        </w:rPr>
        <w:t xml:space="preserve">КБ «РТБК» (ООО)              </w:t>
      </w:r>
    </w:p>
    <w:p w:rsidR="006943ED" w:rsidRPr="00EB7735" w:rsidRDefault="00552FDD" w:rsidP="00EB7735">
      <w:pPr>
        <w:pStyle w:val="a3"/>
        <w:spacing w:before="0" w:beforeAutospacing="0" w:after="0" w:afterAutospacing="0"/>
        <w:jc w:val="center"/>
        <w:textAlignment w:val="baseline"/>
        <w:rPr>
          <w:b/>
          <w:bCs/>
          <w:color w:val="000000"/>
          <w:sz w:val="26"/>
          <w:szCs w:val="26"/>
          <w:bdr w:val="none" w:sz="0" w:space="0" w:color="auto" w:frame="1"/>
        </w:rPr>
      </w:pPr>
      <w:r w:rsidRPr="00EB7735">
        <w:rPr>
          <w:b/>
          <w:bCs/>
          <w:color w:val="000000"/>
          <w:sz w:val="26"/>
          <w:szCs w:val="26"/>
          <w:bdr w:val="none" w:sz="0" w:space="0" w:color="auto" w:frame="1"/>
        </w:rPr>
        <w:t xml:space="preserve">балансовой стоимостью более </w:t>
      </w:r>
      <w:r w:rsidR="00166041" w:rsidRPr="00EB7735">
        <w:rPr>
          <w:b/>
          <w:bCs/>
          <w:color w:val="000000"/>
          <w:sz w:val="26"/>
          <w:szCs w:val="26"/>
          <w:bdr w:val="none" w:sz="0" w:space="0" w:color="auto" w:frame="1"/>
        </w:rPr>
        <w:t xml:space="preserve">1 млн. рублей </w:t>
      </w:r>
    </w:p>
    <w:p w:rsidR="00552FDD" w:rsidRPr="00EB7735" w:rsidRDefault="00166041" w:rsidP="00EB7735">
      <w:pPr>
        <w:pStyle w:val="a3"/>
        <w:spacing w:before="0" w:beforeAutospacing="0" w:after="0" w:afterAutospacing="0"/>
        <w:jc w:val="center"/>
        <w:textAlignment w:val="baseline"/>
        <w:rPr>
          <w:color w:val="000000"/>
          <w:sz w:val="26"/>
          <w:szCs w:val="26"/>
        </w:rPr>
      </w:pPr>
      <w:r w:rsidRPr="00EB7735">
        <w:rPr>
          <w:b/>
          <w:bCs/>
          <w:color w:val="000000"/>
          <w:sz w:val="26"/>
          <w:szCs w:val="26"/>
          <w:bdr w:val="none" w:sz="0" w:space="0" w:color="auto" w:frame="1"/>
        </w:rPr>
        <w:t xml:space="preserve">по состоянию на </w:t>
      </w:r>
      <w:r w:rsidR="006943ED" w:rsidRPr="00EB7735">
        <w:rPr>
          <w:b/>
          <w:bCs/>
          <w:color w:val="000000"/>
          <w:sz w:val="26"/>
          <w:szCs w:val="26"/>
          <w:bdr w:val="none" w:sz="0" w:space="0" w:color="auto" w:frame="1"/>
        </w:rPr>
        <w:t>10</w:t>
      </w:r>
      <w:r w:rsidR="00552FDD" w:rsidRPr="00EB7735">
        <w:rPr>
          <w:b/>
          <w:bCs/>
          <w:color w:val="000000"/>
          <w:sz w:val="26"/>
          <w:szCs w:val="26"/>
          <w:bdr w:val="none" w:sz="0" w:space="0" w:color="auto" w:frame="1"/>
        </w:rPr>
        <w:t xml:space="preserve"> </w:t>
      </w:r>
      <w:r w:rsidR="006943ED" w:rsidRPr="00EB7735">
        <w:rPr>
          <w:b/>
          <w:bCs/>
          <w:color w:val="000000"/>
          <w:sz w:val="26"/>
          <w:szCs w:val="26"/>
          <w:bdr w:val="none" w:sz="0" w:space="0" w:color="auto" w:frame="1"/>
        </w:rPr>
        <w:t>августа</w:t>
      </w:r>
      <w:r w:rsidRPr="00EB7735">
        <w:rPr>
          <w:b/>
          <w:bCs/>
          <w:color w:val="000000"/>
          <w:sz w:val="26"/>
          <w:szCs w:val="26"/>
          <w:bdr w:val="none" w:sz="0" w:space="0" w:color="auto" w:frame="1"/>
        </w:rPr>
        <w:t xml:space="preserve"> </w:t>
      </w:r>
      <w:r w:rsidR="006943ED" w:rsidRPr="00EB7735">
        <w:rPr>
          <w:b/>
          <w:bCs/>
          <w:color w:val="000000"/>
          <w:sz w:val="26"/>
          <w:szCs w:val="26"/>
          <w:bdr w:val="none" w:sz="0" w:space="0" w:color="auto" w:frame="1"/>
        </w:rPr>
        <w:t>2</w:t>
      </w:r>
      <w:r w:rsidRPr="00EB7735">
        <w:rPr>
          <w:b/>
          <w:bCs/>
          <w:color w:val="000000"/>
          <w:sz w:val="26"/>
          <w:szCs w:val="26"/>
          <w:bdr w:val="none" w:sz="0" w:space="0" w:color="auto" w:frame="1"/>
        </w:rPr>
        <w:t>01</w:t>
      </w:r>
      <w:r w:rsidR="004F6D02" w:rsidRPr="00EB7735">
        <w:rPr>
          <w:b/>
          <w:bCs/>
          <w:color w:val="000000"/>
          <w:sz w:val="26"/>
          <w:szCs w:val="26"/>
          <w:bdr w:val="none" w:sz="0" w:space="0" w:color="auto" w:frame="1"/>
        </w:rPr>
        <w:t>8</w:t>
      </w:r>
      <w:r w:rsidR="006943ED" w:rsidRPr="00EB7735">
        <w:rPr>
          <w:b/>
          <w:bCs/>
          <w:color w:val="000000"/>
          <w:sz w:val="26"/>
          <w:szCs w:val="26"/>
          <w:bdr w:val="none" w:sz="0" w:space="0" w:color="auto" w:frame="1"/>
        </w:rPr>
        <w:t xml:space="preserve"> </w:t>
      </w:r>
      <w:r w:rsidR="00552FDD" w:rsidRPr="00EB7735">
        <w:rPr>
          <w:b/>
          <w:bCs/>
          <w:color w:val="000000"/>
          <w:sz w:val="26"/>
          <w:szCs w:val="26"/>
          <w:bdr w:val="none" w:sz="0" w:space="0" w:color="auto" w:frame="1"/>
        </w:rPr>
        <w:t>г.</w:t>
      </w:r>
    </w:p>
    <w:p w:rsidR="00552FDD" w:rsidRPr="00EB7735" w:rsidRDefault="00552FDD" w:rsidP="00EB7735">
      <w:pPr>
        <w:spacing w:after="0" w:line="240" w:lineRule="auto"/>
        <w:jc w:val="right"/>
        <w:rPr>
          <w:rFonts w:ascii="Times New Roman" w:hAnsi="Times New Roman"/>
          <w:sz w:val="22"/>
          <w:szCs w:val="22"/>
        </w:rPr>
      </w:pPr>
      <w:r w:rsidRPr="00EB7735">
        <w:rPr>
          <w:rFonts w:ascii="Times New Roman" w:hAnsi="Times New Roman"/>
          <w:sz w:val="22"/>
          <w:szCs w:val="22"/>
        </w:rPr>
        <w:t>(тыс.</w:t>
      </w:r>
      <w:r w:rsidR="00387E58" w:rsidRPr="00EB7735">
        <w:rPr>
          <w:rFonts w:ascii="Times New Roman" w:hAnsi="Times New Roman"/>
          <w:sz w:val="22"/>
          <w:szCs w:val="22"/>
        </w:rPr>
        <w:t xml:space="preserve"> </w:t>
      </w:r>
      <w:r w:rsidRPr="00EB7735">
        <w:rPr>
          <w:rFonts w:ascii="Times New Roman" w:hAnsi="Times New Roman"/>
          <w:sz w:val="22"/>
          <w:szCs w:val="22"/>
        </w:rPr>
        <w:t>руб.)</w:t>
      </w:r>
    </w:p>
    <w:tbl>
      <w:tblPr>
        <w:tblW w:w="10348"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ayout w:type="fixed"/>
        <w:tblLook w:val="00A0" w:firstRow="1" w:lastRow="0" w:firstColumn="1" w:lastColumn="0" w:noHBand="0" w:noVBand="0"/>
      </w:tblPr>
      <w:tblGrid>
        <w:gridCol w:w="764"/>
        <w:gridCol w:w="4896"/>
        <w:gridCol w:w="1987"/>
        <w:gridCol w:w="2701"/>
      </w:tblGrid>
      <w:tr w:rsidR="007D3254" w:rsidRPr="00EB7735" w:rsidTr="00EB7735">
        <w:trPr>
          <w:tblCellSpacing w:w="20" w:type="dxa"/>
        </w:trPr>
        <w:tc>
          <w:tcPr>
            <w:tcW w:w="704" w:type="dxa"/>
            <w:shd w:val="clear" w:color="auto" w:fill="FFFFFF" w:themeFill="background1"/>
            <w:vAlign w:val="center"/>
          </w:tcPr>
          <w:p w:rsidR="007D3254" w:rsidRPr="00EB7735" w:rsidRDefault="00F33362" w:rsidP="00EB7735">
            <w:pPr>
              <w:spacing w:after="0" w:line="240" w:lineRule="auto"/>
              <w:jc w:val="center"/>
              <w:rPr>
                <w:rFonts w:ascii="Times New Roman" w:hAnsi="Times New Roman"/>
                <w:b/>
                <w:sz w:val="22"/>
                <w:szCs w:val="22"/>
              </w:rPr>
            </w:pPr>
            <w:r w:rsidRPr="00EB7735">
              <w:rPr>
                <w:rFonts w:ascii="Times New Roman" w:hAnsi="Times New Roman"/>
                <w:b/>
                <w:sz w:val="22"/>
                <w:szCs w:val="22"/>
              </w:rPr>
              <w:t>№ п/п</w:t>
            </w:r>
          </w:p>
        </w:tc>
        <w:tc>
          <w:tcPr>
            <w:tcW w:w="4856" w:type="dxa"/>
            <w:shd w:val="clear" w:color="auto" w:fill="FFFFFF" w:themeFill="background1"/>
            <w:vAlign w:val="center"/>
          </w:tcPr>
          <w:p w:rsidR="007D3254" w:rsidRPr="00EB7735" w:rsidRDefault="00F33362" w:rsidP="00EB7735">
            <w:pPr>
              <w:spacing w:after="0" w:line="240" w:lineRule="auto"/>
              <w:jc w:val="center"/>
              <w:rPr>
                <w:rFonts w:ascii="Times New Roman" w:hAnsi="Times New Roman"/>
                <w:b/>
                <w:sz w:val="22"/>
                <w:szCs w:val="22"/>
              </w:rPr>
            </w:pPr>
            <w:r w:rsidRPr="00EB7735">
              <w:rPr>
                <w:rFonts w:ascii="Times New Roman" w:hAnsi="Times New Roman"/>
                <w:b/>
                <w:sz w:val="22"/>
                <w:szCs w:val="22"/>
              </w:rPr>
              <w:t>Наименование имущества (дебитора)</w:t>
            </w:r>
          </w:p>
        </w:tc>
        <w:tc>
          <w:tcPr>
            <w:tcW w:w="1947" w:type="dxa"/>
            <w:shd w:val="clear" w:color="auto" w:fill="FFFFFF" w:themeFill="background1"/>
            <w:vAlign w:val="center"/>
          </w:tcPr>
          <w:p w:rsidR="007D3254" w:rsidRPr="00EB7735" w:rsidRDefault="00F33362" w:rsidP="00EB7735">
            <w:pPr>
              <w:spacing w:after="0" w:line="240" w:lineRule="auto"/>
              <w:jc w:val="center"/>
              <w:rPr>
                <w:rFonts w:ascii="Times New Roman" w:hAnsi="Times New Roman"/>
                <w:b/>
                <w:sz w:val="22"/>
                <w:szCs w:val="22"/>
              </w:rPr>
            </w:pPr>
            <w:r w:rsidRPr="00EB7735">
              <w:rPr>
                <w:rFonts w:ascii="Times New Roman" w:hAnsi="Times New Roman"/>
                <w:b/>
                <w:sz w:val="22"/>
                <w:szCs w:val="22"/>
              </w:rPr>
              <w:t>Балансовая стоимо</w:t>
            </w:r>
            <w:r w:rsidR="004F6D02" w:rsidRPr="00EB7735">
              <w:rPr>
                <w:rFonts w:ascii="Times New Roman" w:hAnsi="Times New Roman"/>
                <w:b/>
                <w:sz w:val="22"/>
                <w:szCs w:val="22"/>
              </w:rPr>
              <w:t>сть имущества по состоянию на 10</w:t>
            </w:r>
            <w:r w:rsidRPr="00EB7735">
              <w:rPr>
                <w:rFonts w:ascii="Times New Roman" w:hAnsi="Times New Roman"/>
                <w:b/>
                <w:sz w:val="22"/>
                <w:szCs w:val="22"/>
              </w:rPr>
              <w:t>.08.201</w:t>
            </w:r>
            <w:r w:rsidR="004F6D02" w:rsidRPr="00EB7735">
              <w:rPr>
                <w:rFonts w:ascii="Times New Roman" w:hAnsi="Times New Roman"/>
                <w:b/>
                <w:sz w:val="22"/>
                <w:szCs w:val="22"/>
              </w:rPr>
              <w:t>8</w:t>
            </w:r>
          </w:p>
        </w:tc>
        <w:tc>
          <w:tcPr>
            <w:tcW w:w="2641" w:type="dxa"/>
            <w:shd w:val="clear" w:color="auto" w:fill="FFFFFF" w:themeFill="background1"/>
            <w:vAlign w:val="center"/>
          </w:tcPr>
          <w:p w:rsidR="007D3254" w:rsidRPr="00EB7735" w:rsidRDefault="00F33362" w:rsidP="00EB7735">
            <w:pPr>
              <w:spacing w:after="0" w:line="240" w:lineRule="auto"/>
              <w:jc w:val="center"/>
              <w:rPr>
                <w:rFonts w:ascii="Times New Roman" w:hAnsi="Times New Roman"/>
                <w:b/>
                <w:sz w:val="22"/>
                <w:szCs w:val="22"/>
              </w:rPr>
            </w:pPr>
            <w:r w:rsidRPr="00EB7735">
              <w:rPr>
                <w:rFonts w:ascii="Times New Roman" w:hAnsi="Times New Roman"/>
                <w:b/>
                <w:sz w:val="22"/>
                <w:szCs w:val="22"/>
              </w:rPr>
              <w:t>Результат инвентаризации                                                                            (в наличии/недостача)</w:t>
            </w:r>
          </w:p>
        </w:tc>
      </w:tr>
      <w:tr w:rsidR="00EB7735" w:rsidRPr="00EB7735" w:rsidTr="00EB7735">
        <w:trPr>
          <w:tblCellSpacing w:w="20" w:type="dxa"/>
        </w:trPr>
        <w:tc>
          <w:tcPr>
            <w:tcW w:w="704"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w:t>
            </w:r>
          </w:p>
        </w:tc>
        <w:tc>
          <w:tcPr>
            <w:tcW w:w="4856" w:type="dxa"/>
            <w:shd w:val="clear" w:color="auto" w:fill="FFFFFF" w:themeFill="background1"/>
            <w:vAlign w:val="center"/>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b/>
                <w:sz w:val="22"/>
                <w:szCs w:val="22"/>
              </w:rPr>
              <w:t>Денежные средства всего, в т.ч.:</w:t>
            </w:r>
          </w:p>
        </w:tc>
        <w:tc>
          <w:tcPr>
            <w:tcW w:w="1947"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
                <w:sz w:val="22"/>
                <w:szCs w:val="22"/>
              </w:rPr>
              <w:t>43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sz w:val="22"/>
                <w:szCs w:val="22"/>
              </w:rPr>
            </w:pPr>
            <w:r w:rsidRPr="00EB7735">
              <w:rPr>
                <w:rFonts w:ascii="Times New Roman" w:hAnsi="Times New Roman"/>
                <w:sz w:val="22"/>
                <w:szCs w:val="22"/>
              </w:rPr>
              <w:t>КБ «РТБК» (ООО) в рублях</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sz w:val="22"/>
                <w:szCs w:val="22"/>
              </w:rPr>
            </w:pPr>
            <w:r w:rsidRPr="00EB7735">
              <w:rPr>
                <w:rFonts w:ascii="Times New Roman" w:hAnsi="Times New Roman"/>
                <w:sz w:val="22"/>
                <w:szCs w:val="22"/>
              </w:rPr>
              <w:t>43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color w:val="000000"/>
                <w:sz w:val="22"/>
                <w:szCs w:val="22"/>
              </w:rPr>
              <w:t>1.1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b/>
                <w:bCs/>
                <w:sz w:val="22"/>
                <w:szCs w:val="22"/>
              </w:rPr>
              <w:t>Драгоценные металлы, камни и изделия из них,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
                <w:bCs/>
                <w:sz w:val="22"/>
                <w:szCs w:val="22"/>
              </w:rPr>
              <w:t>-</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4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b/>
                <w:bCs/>
                <w:sz w:val="22"/>
                <w:szCs w:val="22"/>
              </w:rPr>
              <w:t>Корр. счет и другие счета в Банке России всего, в т.ч.:</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sz w:val="22"/>
                <w:szCs w:val="22"/>
              </w:rPr>
              <w:t>44 039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color w:val="000000"/>
                <w:sz w:val="22"/>
                <w:szCs w:val="22"/>
              </w:rPr>
              <w:t>Корреспондентский счет в  ГУ Банка России по ЦФО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color w:val="000000"/>
                <w:sz w:val="22"/>
                <w:szCs w:val="22"/>
              </w:rPr>
            </w:pPr>
          </w:p>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sz w:val="22"/>
                <w:szCs w:val="22"/>
              </w:rPr>
              <w:t>44 039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color w:val="000000"/>
                <w:sz w:val="22"/>
                <w:szCs w:val="22"/>
              </w:rPr>
            </w:pPr>
            <w:r w:rsidRPr="00EB7735">
              <w:rPr>
                <w:rFonts w:ascii="Times New Roman" w:hAnsi="Times New Roman"/>
                <w:b/>
                <w:bCs/>
                <w:sz w:val="22"/>
                <w:szCs w:val="22"/>
              </w:rPr>
              <w:t xml:space="preserve">Корреспондентские счета в других банках – корреспондентах, в т.ч. более 1 миллиона </w:t>
            </w:r>
            <w:r w:rsidRPr="00EB7735">
              <w:rPr>
                <w:rFonts w:ascii="Times New Roman" w:hAnsi="Times New Roman"/>
                <w:b/>
                <w:bCs/>
                <w:sz w:val="22"/>
                <w:szCs w:val="22"/>
              </w:rPr>
              <w:lastRenderedPageBreak/>
              <w:t>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b/>
                <w:sz w:val="22"/>
                <w:szCs w:val="22"/>
              </w:rPr>
            </w:pPr>
            <w:r w:rsidRPr="00EB7735">
              <w:rPr>
                <w:rFonts w:ascii="Times New Roman" w:hAnsi="Times New Roman"/>
                <w:b/>
                <w:sz w:val="22"/>
                <w:szCs w:val="22"/>
              </w:rPr>
              <w:t>10 349</w:t>
            </w:r>
          </w:p>
          <w:p w:rsidR="00EB7735" w:rsidRPr="00EB7735" w:rsidRDefault="00EB7735" w:rsidP="00EB7735">
            <w:pPr>
              <w:spacing w:after="0" w:line="240" w:lineRule="auto"/>
              <w:jc w:val="center"/>
              <w:rPr>
                <w:rFonts w:ascii="Times New Roman" w:hAnsi="Times New Roman"/>
                <w:color w:val="000000"/>
                <w:sz w:val="22"/>
                <w:szCs w:val="22"/>
              </w:rPr>
            </w:pP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bCs/>
                <w:sz w:val="22"/>
                <w:szCs w:val="22"/>
              </w:rPr>
              <w:lastRenderedPageBreak/>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lastRenderedPageBreak/>
              <w:t>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sz w:val="22"/>
                <w:szCs w:val="22"/>
              </w:rPr>
              <w:t>Корр. счет в ПАО "Сбербанк России" Дог. № 840/1290-2016 от 20.06.2016г.</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sz w:val="22"/>
                <w:szCs w:val="22"/>
              </w:rPr>
              <w:t>5 092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4.1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Корр. счет в ПАО "СБЕРБАНК РОССИИ" Дог.№ 978/1290-2016 от 20.06.2016г.</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5 250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4.2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b/>
                <w:bCs/>
                <w:sz w:val="22"/>
                <w:szCs w:val="22"/>
              </w:rPr>
              <w:t>Государственные ценные бумаги и средства в РЦ ОРЦБ,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
                <w:bCs/>
                <w:sz w:val="22"/>
                <w:szCs w:val="22"/>
              </w:rPr>
              <w:t>-</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7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b/>
                <w:bCs/>
                <w:sz w:val="22"/>
                <w:szCs w:val="22"/>
              </w:rPr>
              <w:t>Обязательные резервы, перечисленные в Банк России  всего, в т.ч.:</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sz w:val="22"/>
                <w:szCs w:val="22"/>
              </w:rPr>
              <w:t>281 403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color w:val="000000"/>
                <w:sz w:val="22"/>
                <w:szCs w:val="22"/>
              </w:rPr>
              <w:t>Обязательные резервы по счетам в валюте Российской Федерации, депонированные в Банке России</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color w:val="000000"/>
                <w:sz w:val="22"/>
                <w:szCs w:val="22"/>
              </w:rPr>
            </w:pPr>
          </w:p>
          <w:p w:rsidR="00EB7735" w:rsidRPr="00EB7735" w:rsidRDefault="00EB7735" w:rsidP="00EB7735">
            <w:pPr>
              <w:spacing w:after="0" w:line="240" w:lineRule="auto"/>
              <w:jc w:val="center"/>
              <w:rPr>
                <w:rFonts w:ascii="Times New Roman" w:hAnsi="Times New Roman"/>
                <w:b/>
                <w:sz w:val="22"/>
                <w:szCs w:val="22"/>
              </w:rPr>
            </w:pPr>
            <w:r w:rsidRPr="00EB7735">
              <w:rPr>
                <w:rFonts w:ascii="Times New Roman" w:hAnsi="Times New Roman"/>
                <w:sz w:val="22"/>
                <w:szCs w:val="22"/>
              </w:rPr>
              <w:t>259 545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color w:val="000000"/>
                <w:sz w:val="22"/>
                <w:szCs w:val="22"/>
              </w:rPr>
            </w:pPr>
            <w:r w:rsidRPr="00EB7735">
              <w:rPr>
                <w:rFonts w:ascii="Times New Roman" w:hAnsi="Times New Roman"/>
                <w:color w:val="000000"/>
                <w:sz w:val="22"/>
                <w:szCs w:val="22"/>
              </w:rPr>
              <w:t>Обязательные резервы по счетам в иностранной валюте, депонированные в Банке России</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sz w:val="22"/>
                <w:szCs w:val="22"/>
              </w:rPr>
              <w:t>21 858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color w:val="000000"/>
                <w:sz w:val="22"/>
                <w:szCs w:val="22"/>
              </w:rPr>
            </w:pPr>
            <w:r w:rsidRPr="00EB7735">
              <w:rPr>
                <w:rFonts w:ascii="Times New Roman" w:hAnsi="Times New Roman"/>
                <w:b/>
                <w:bCs/>
                <w:sz w:val="22"/>
                <w:szCs w:val="22"/>
              </w:rPr>
              <w:t>Ценные бумаги,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b/>
                <w:sz w:val="22"/>
                <w:szCs w:val="22"/>
              </w:rPr>
              <w:t>2 501 394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sz w:val="22"/>
                <w:szCs w:val="22"/>
              </w:rPr>
              <w:t>Основной счет учета ц/б "ОАО ""Газпром Оргэнергогаз", ао, 1-02-01723-A"</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p>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sz w:val="22"/>
                <w:szCs w:val="22"/>
              </w:rPr>
              <w:t>250 042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"АО "Газпром газораспределение Брянск", ао, 1-01-42140-A"</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250 284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"ОАО "КЗОЦМ", ао, 1-02-55776-D"</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249 991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"ПАО "Ульяновскэнерго", ао, 1-02-00295-A"</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250 001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"АО "Мостостройиндустрия", ао, 1-02-04972-A"</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250 329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"АО "ШААЗ", ао, 1-02-45249-D"</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250 042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"ОАО "ЧАЗ", ао, 1-01-55127-D"</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250 145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"ОАО "Обьнефтегазгеология", ап, 2-01-00399-F"</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250 515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"ПАО "Камгэсэнергострой", ао, 1-01-55471-D"</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250 043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Основной счет учета ц/б "АО "Комитекс", ао, 1-01-00116-D"</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250 002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7.10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p>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b/>
                <w:bCs/>
                <w:sz w:val="22"/>
                <w:szCs w:val="22"/>
              </w:rPr>
              <w:t>Кредиты предприятиям и организациям,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b/>
                <w:sz w:val="22"/>
                <w:szCs w:val="22"/>
              </w:rPr>
            </w:pPr>
            <w:r w:rsidRPr="00EB7735">
              <w:rPr>
                <w:rFonts w:ascii="Times New Roman" w:hAnsi="Times New Roman"/>
                <w:b/>
                <w:sz w:val="22"/>
                <w:szCs w:val="22"/>
              </w:rPr>
              <w:t>6 365 673</w:t>
            </w:r>
          </w:p>
          <w:p w:rsidR="00EB7735" w:rsidRPr="00EB7735" w:rsidRDefault="00EB7735" w:rsidP="00EB7735">
            <w:pPr>
              <w:spacing w:after="0" w:line="240" w:lineRule="auto"/>
              <w:jc w:val="center"/>
              <w:rPr>
                <w:rFonts w:ascii="Times New Roman" w:hAnsi="Times New Roman"/>
                <w:sz w:val="22"/>
                <w:szCs w:val="22"/>
              </w:rPr>
            </w:pP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sz w:val="22"/>
                <w:szCs w:val="22"/>
              </w:rPr>
              <w:t>Ссуда Договор КЮ-КЛЗ-12/17/281 от 10.10.2017г. «МЕРИДИАН»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color w:val="FF0000"/>
                <w:sz w:val="22"/>
                <w:szCs w:val="22"/>
              </w:rPr>
            </w:pPr>
            <w:r w:rsidRPr="00EB7735">
              <w:rPr>
                <w:rFonts w:ascii="Times New Roman" w:hAnsi="Times New Roman"/>
                <w:sz w:val="22"/>
                <w:szCs w:val="22"/>
              </w:rPr>
              <w:t>12 104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КЮ-КЛЗ-35/16/233 от 19.09.2016г. «Системы Флагман»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4 100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Пролонг. Договор КЮ-КЛВ-100/16/262 от 21.10.2016г. «ФАР»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87 274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КЮ-КЛВ-93/16/244 от 01.11.2016г. «ПСК Март Универсал»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КЮ-КЛВ-55/15/131 от 20.10.2015г.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3 750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 xml:space="preserve">Ссуда Договор КЮ-КЛВ-08/17/28 от </w:t>
            </w:r>
            <w:r w:rsidRPr="00EB7735">
              <w:rPr>
                <w:rFonts w:ascii="Times New Roman" w:hAnsi="Times New Roman"/>
                <w:sz w:val="22"/>
                <w:szCs w:val="22"/>
              </w:rPr>
              <w:lastRenderedPageBreak/>
              <w:t>16.02.2017г. «МеталлСервис»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54 720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Пролонгация Договор КЮ-КЛВ-107/16/296 от 24.11.2016г. «ФАР»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КЮ-КЛВ-83/16/226 от 12.09.2016г. «Пролинк МО.ру»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1 578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Пролонг. Договор КЮ-КЛВ-97/16/256 от 14.10.2016г. «ФАР»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КЮ-КЛВ-90/16/241 от 30.09.2016г. «Природные источники»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4 019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КЮ-КЛВ-16/17/47 от 17.03.2017г. «МеталлСервис»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54 772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КЮ-КЛВ-30/17/99 от 10.05.2017г. «СК Двина»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73 030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КЮ-К-07/17/152 от 12.07.2017г. «СК Двина»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7 066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КЮ-КЛВ-114/16/319 от 12.12.2016г. «СК Двина»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45 644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КЮ-КЛВ-37/17/124 от 09.06.2017г. «НЭРОЙЛ»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8 294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КЮ-К-08/16/55 от 07.04.2016г. «НЭРОЙЛ»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18 766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КЮ-КЛЗ-43/14/171 от 28.11.2014г. ООО "Транзгруз"</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27 000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КЮ-КЛВ-21/15/46 от 14.05.2015г.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24 000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КЮ-К-06/15/50 от 22.05.2015г. «ИДК регион»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23 000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КЮ-КЛВ-63/16/181 от 19.07.2016г.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КЮ-К-12/17/200 от 10.08.2017г. «Собрание»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153 990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КЮ-КЛВ-04/18/31 от 06.02.2018г. «АВЕРС»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183 131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КЮ-КЛВ-08/18/48 от 14.02.2018г. «ТД СЛАВИЯ»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КЮ-К-02/15/23 от 23.03.2015г.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145 000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КЮ-КЛВ-04/16/07 от 25.01.2016г.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31 000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КЮ-КЛЗ-15/16/56 от 12.04.2016г. «ГОНЧАРКА»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141 000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КЮ-КЛВ-89/16/239 от 21.09.2016г.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КЮ-КЛЗ-08/17/172 от 12.07.2017г. «Инсайт»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41 832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КЮ-КЛЗ-10/17/201 от 11.08.2017г. «Собрание»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79 322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8.29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КЮ-КЛВ-08/15/21 от 12.03.2015г. «Интехникс»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1 479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8.30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КЮ-КЛВ-33/15/66 от 24.06.2015г.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КЮ-К-16/15/150 от 10.11.2015г. «ИДК регион»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77 500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КЮ-КЛВ-01/16/04 от 21.01.2016г.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КЮ-К-15/17/282 от 10.10.2017г. «МЕРИДИАН»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133 150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КЮ-К-22/15/173 от 18.12.2015г.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КЮ-КЛЗ-27/16/186 от 20.07.2016г. «РПК»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13 839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КЮ-КЛВ-101/16/264 от 26.10.2016г. «ЛЛДент»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78 299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КЮ-КЛВ-69/17/386 от 08.12.2017г. «ИДК регион»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12 400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КЮ-КЛВ-02/18/13 от 22.01.2018г. «Лайтек»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241 150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8.39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КЮ-КЛВ-70/15/162 от 27.11.2015г.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КЮ-К-23/16/240 от 21.09.2016г. «РЕНТУМ»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28 000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КЮ-КЛВ-31/17/102 от 19.05.2017г.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КЮ-КЛЗ-09/17/173 от 24.07.2017г. «Инсайт»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27 059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КЮ-КЛВ-51/17/212 от 22.08.2017г.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5 950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КЮ-КЛЗ-03/15/03 от 20.01.2015г.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18 000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КЮ-КЛВ-53/15/116 от 14.10.2015г.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43 000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FF0000"/>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КЮ-КЛВ-106/16/292 от 14.11.2016г.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22 000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FF0000"/>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КЮ-КЛЗ-13/17/319 от 31.10.2017г. «МЕРИДИАН»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71 605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FF0000"/>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КC-БЗ-03/14/60 от 05.05.2014г. «Первая Швейная Компания»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1 185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FF0000"/>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8.49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КЮ-КЛЗ-31/16/218 от 24.08.2016г. «РПК»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КЮ-КЛВ-108/16/300 от 23.11.2016г.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8.51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КЮ-К-14/17/247 от 20.09.2017г. «ПРЕМЬЕР»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20 350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КЮ-КЛВ-71/17/527 от 21.12.2017г. «Преобразование»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КC-БЗ-14/14/167 от 26.11.2014г. «Экостиль»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1 300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КЮ-КЛВ-30/16/80 от 28.04.2016г.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30 700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КЮ-КЛВ-98/16/258 от 17.10.2016г. «КТП 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КЮ-К-09/17/179 от 19.07.2017г. «Инсайт»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124 782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КЮ-КЛВ-03/18/26 от 26.01.2018г. «Преобразование»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105 000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КЮ-КЛВ-36/15/69 от 02.07.2015г.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8.59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КЮ-КЛЗ-19/16/118 от 25.05.2016г. «РПК»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8 485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КЮ-КЛЗ-29/16/207 от 10.08.2016г. «РПК»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КЮ-КЛЗ-34/16/231 от 14.09.2016г. «РПК»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КC-БЗ-04/14/61 от 06.05.2014г. «НоваРент»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1 188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КЮ-КЛЗ-46/14/185 от 22.12.2014г.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КЮ-КЛВ-38/16/99 от 10.05.2016г.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КЮ-К-20/16/152 от 16.06.2016г. «РЕНТУМ»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52 000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КЮ-К-25/16/284 от 08.11.2016г. «ТК ЕТС-М»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76 305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КЮ-КЛВ-58/17/271 от 05.10.2017г.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1 900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КЮ-КЛВ-73/17/533 от 25.12.2017г. «ТД СЛАВИЯ»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100 000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8.69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КЮ-КЛВ-17/17/54 от 27.03.2017г. «МеталлСервис»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109 545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КЮ-КЛВ-61/17/310 от 23.10.2017г. «СК Двина»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12 172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КЮ-КЛВ-09/17/29 от 16.02.2017г. «МеталлСервис»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30 429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8.72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КЮ-КЛВ-63/17/336 от 07.11.2017г. «СК Двина»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24 203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Пролонг. Договор КЮ-КЛВ-94/16/245 от 01.11.2016г. «ПСК Март Универсал»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36 515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КЮ-КЛВ-50/17/198 от 09.08.2017г. «СК Двина»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9 129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КЮ-КЛВ-10/17/31 от 17.02.2017г. «ФАР»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79 116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КЮ-КЛВ-57/17/258 от 26.09.2017г. «СК Двина»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7 912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КЮ-КЛВ-58/14/134 от 22.09.2014г. «КТП-Сервис»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38 456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КЮ-КЛВ-20/14/63 от 13.05.2014г. «КТП-Сервис»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65 723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8.79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КЮ-КЛВ-43/14/101 от 11.07.2014г. «КТП-Сервис»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81 813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КЮ-КЛВ-51/14/122 от 22.08.2014г. «КТП-Сервис»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39 511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КЮ-КЛВ-09/18/53 от 21.02.2018г. Соловьев Н.В.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КЮ-КЛВ-30/18/97 от 29.03.2018г. Афанасьев А.М.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185 000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КЮ-КЛВ-27/18/93 от 26.03.2018г. Демкин М. Н.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200 000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КЮ-КЛВ-70/17/471 от 15.12.2017г. Соловьев Н.В.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14 623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КЮ-КЛВ-16/18/70 от 13.03.2018г. Владимиров А.Л.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202 000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КЮ-КЛВ-10/18/54 от 21.02.2018г. Воронов Г.В.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129 000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КЮ-КЛВ-13/18/64 от 05.03.2018г. Олисова И. С.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КЮ-КЛВ-31/18/98 от 02.04.2018г. Перцова Е.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8.89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КC-БЗ-09/14/105 от 17.07.2014г. Саковский З. 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1 444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КЮ-КЛВ-06/18/35 от 07.02.2018г. Олисова И.С.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155 000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 xml:space="preserve">Ссуда Договор КЮ-КЛВ-28/18/94 от 29.03.2018г. Ряхин А.А. Индивидуальный </w:t>
            </w:r>
            <w:r w:rsidRPr="00EB7735">
              <w:rPr>
                <w:rFonts w:ascii="Times New Roman" w:hAnsi="Times New Roman"/>
                <w:sz w:val="22"/>
                <w:szCs w:val="22"/>
              </w:rPr>
              <w:lastRenderedPageBreak/>
              <w:t>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230 000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8.92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КЮ-КЛВ-72/17/532 от 22.12.2017г. Сарварова Т. Р.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67 300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КЮ-КЛВ-21/18/85 от 22.03.2018г. Сарварова Т. Р.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КЮ-КЛВ-11/18/60 от 28.02.2018г. Соловьев Н. 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52 000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КЮ-КЛВ-14/18/65 от 05.03.2018г. Сарварова Т. Р.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КЮ-КЛВ-33/18/106 от 16.04.2018г. Драгунов В. 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3 700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КЮ-КЛВ-07/18/46 от 12.02.2018г. Воронов Г. 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КЮ-КЛВ-29/18/96 от 29.03.2018г. Безрученко В.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200 000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КЮ-КЛВ-01/18/07 от 17.01.2018г. Сарварова Т. Р.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КЮ-КЛВ-15/18/66 от 06.03.2018г. Новиков В.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220 000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КЮ-КЛВ-32/18/105 от 16.04.2018г. Петрушин Е.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89 730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КЮ-К-14/17/247 от 22.09.2017г. «ПРЕМЬЕР»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2 950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КЮ-КЛВ-23/17/84 от 14.04.2017г. «ДЕЛЬТА ПЛЮС»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6 690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КC-БЗ-13/14/153 от 24.10.2014г. «ГлавМетРесурс»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2 640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КC-БЗ-01/15/04 от 23.01.2015г. «Центр Керамики»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5 465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Согл.№ 01/16 об Уступке права требования от 09.11.2016г. «ТК ЕТС-М»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2 124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КC-БЗ-04/15/48 от 20.05.2015г. «ТД Шоп-СБ/»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1 322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КC-БЗ-05/15/97 от 21.09.2015г. НИКА-1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3 649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8.109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КЮ-К-10/17/189 от 04.08.2017г. «ЦЕНТР РЕГИОН СТРОЙ»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КЮ-КЛВ-116/16/322 от 08.12.2016г. «ДЕЛЬТА ПЛЮС»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18 137</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8.111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КЮ-К-25/16/284 от 09.11.2016г. «ТК ЕТС-М»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5 068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КC-БЗ-12/14/127 от 01.09.2014г. «ДепСнаб»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4 359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КЮ-КЛЗ-16/14/46 от 14.04.2014г. «ТПК Агро-Сити»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14 156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КЮ-КЛВ-21/17/76 от 06.04.2017г. «МЕДГУД лтд»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11 500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КЮ-КЛВ-58/15/142 от 03.11.2015г. «Центр Керамики»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7 965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КЮ-КЛВ-55/15/131 от 20.10.2015г.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2 500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КЮ-КЛЗ-39/14/162 от 18.11.2014г. «Инженерный центр»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10 682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Договор КC-БЗ-10/14/114 от 30.07.2014г. «ТД Шоп-СБ»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1 777</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8.119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КЮ-КЛЗ-29/16/207 от 10.08.2016г. «РПК»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1 253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КЮ-КЛЗ-13/17/319 от 03.11.2017г. «МЕРИДИАН»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2 321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КЮ-КЛВ-08/17/28 от 16.02.2017г. «МеталлСервис»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1 326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КЮ-К-02/15/23 от 23.03.2015г.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p>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4 700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КЮ-КЛВ-02/18/13 от 23.01.2018г. «Лайтек»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6 613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КЮ-КЛЗ-10/17/201 от 11.08.2017г. «Собрание»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2 555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КЮ-КЛВ-03/18/26 от 26.01.2018г. «Преобразование»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3 141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КЮ-КЛВ-101/16/264 от 26.10.2016г. «ЛЛДент»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2 538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КЮ-К-16/15/150 от 10.11.2015г. «ИДК регион»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2 539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КЮ-КЛВ-71/17/527 от 21.12.2017г. «Преобразование»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4 488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8.129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КЮ-КЛВ-08/18/48 от 15.02.2018г. «ТД СЛАВИЯ»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4 114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КЮ-КЛВ-04/18/31 от 06.02.2018г. «АВЕРС»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5 715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8.131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КЮ-КЛЗ-15/16/56 от 12.04.2016г. «ГОНЧАРКА»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4 218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КЮ-К-15/17/282 от 11.10.2017г. «МЕРИДИАН»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4 316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КЮ-К-20/16/152 от 16.06.2016г. «РЕНТУМ»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1 556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КЮ-К-12/17/200 от 11.08.2017г. «Собрание»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4 991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КЮ-КЛВ-17/17/54 от 27.03.2017г. «МеталлСервис»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1 282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КЮ-КЛВ-15/18/66 от 06.03.2018г. Новиков В.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3 677</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КЮ-КЛВ-30/18/97 от 29.03.2018г. Афанасьев А. М.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1 571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КЮ-КЛВ-21/18/85 от 23.03.2018г. Сарварова Т. Р.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1 003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8.139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КЮ-КЛВ-06/18/35 от 07.02.2018г. Олисова И. С.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2 590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КЮ-КЛВ-32/18/105 от 16.04.2018г. Петрушин Е.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1 068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КЮ-КЛВ-27/18/93 от 27.03.2018г. Демкин М. Н.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3 232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КЮ-КЛВ-29/18/96 от 29.03.2018г. Безрученко В.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1 699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КЮ-КЛВ-72/17/532 от 25.12.2017г. Сарварова Т. Р.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1 125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КЮ-КЛВ-28/18/94 от 29.03.2018г. Ряхин А.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1 953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КЮ-КЛВ-16/18/70 от 13.03.2018г. Владимиров А. Л.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3 376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КЮ-КЛВ-09/18/53 от 21.02.2018г. Соловьев Н. В.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2 256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КЮ-КЛВ-31/18/98 от 02.04.2018г. Перцова Е.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1 692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КЮ-КЛВ-14/18/65 от 05.03.2018г. Сарварова Т. Р.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1 504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8.149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КЮ-К-02/15/23 от 23.03.2015г. «БилдИнвест»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1 911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8.150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КЮ-КЛВ-02/18/13 от 22.01.2018г. «Лайтек»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2 689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КЮ-КЛВ-03/18/26 от 26.01.2018г. «Преобразование»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1 277</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КЮ-КЛВ-30/18/97 от 29.03.2018г. Афанасьев А. М.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1 115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КЮ-КЛВ-33/15/66 от 24.06.2015г.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1 092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КЮ-КЛВ-01/16/04 от 21.01.2016г.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1 194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КЮ-К-12/17/200 от 10.08.2017г. «Собрание»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2 029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КЮ-КЛВ-73/17/533 от 25.12.2017г. «ТД СЛАВИЯ»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2 501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КЮ-КЛВ-71/17/527 от 21.12.2017г. «Преобразование»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3 304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КЮ-КЛВ-28/18/94 от 29.03.2018г.  Ряхин А.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1 386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8.159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КЮ-КЛВ-04/18/31 от 06.02.2018г. «АВЕРС»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2 413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КЮ-КЛЗ-15/16/56 от 08.04.2016г. «ГОНЧАРКА»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1 715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КЮ-КЛВ-101/16/264 от 26.10.2016г. «ЛЛДент»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1 032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КЮ-КЛЗ-10/17/201 от 11.08.2017г. «Собрание»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1 045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КЮ-КЛВ-53/15/116 от 14.10.2015г.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1 564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КЮ-К-15/17/282 от 10.10.2017г. «МЕРИДИАН»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1 755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КЮ-КЛВ-08/18/48 от 14.02.2018г. «ТД СЛАВИЯ»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1 673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КЮ-КЛВ-29/18/96 от 29.03.2018г. Безрученко В. А.  Индивидуальный предприниматель</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1 205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КЮ-КЛВ-36/15/69 от 02.07.2015г. «Транзгруз»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1 092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8.168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b/>
                <w:bCs/>
                <w:sz w:val="22"/>
                <w:szCs w:val="22"/>
              </w:rPr>
              <w:t>Кредиты физическим лицам,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
                <w:sz w:val="22"/>
                <w:szCs w:val="22"/>
              </w:rPr>
              <w:t>531 008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sz w:val="22"/>
                <w:szCs w:val="22"/>
              </w:rPr>
              <w:t>Ссуда Договор КФ-К-23/17/34 от 08.09.2017г. Лосицкий С.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sz w:val="22"/>
                <w:szCs w:val="22"/>
              </w:rPr>
            </w:pPr>
            <w:r w:rsidRPr="00EB7735">
              <w:rPr>
                <w:rFonts w:ascii="Times New Roman" w:hAnsi="Times New Roman"/>
                <w:sz w:val="22"/>
                <w:szCs w:val="22"/>
              </w:rPr>
              <w:t>2 788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 530 693</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КФ-К-48/16/53 от 05.12.2016г. Клименко А. В.</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4 800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9.2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КФ-К-41/16/46 от 14.10.2016г. Баграмов А. Р.</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3 864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Кредит на срок от 1 года до 3 лет. Криштопайтис Э. Ю. Договор П-КР-134190-03/18</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1 018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КФ-К-15/17/24 от 08.06.2017г. Тыминский С. С.</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5 153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КФ-КЛВ-14/17/49 от 23.11.2017г. Драгунов В. В.</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70 000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КФ-КЛВ-02/18/02 от 24.01.2018г. Петрушин Е.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49 000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КФ-КЛВ-10/17/39 от 16.10.2017г. Екидин А.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55 000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КФ-КЛВ-15/17/52 от 28.11.2017г. Афанасьев А. М.</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74 740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КФ-КЛВ-03/18/03 от 29.01.2018г. Криштопайтис Э. Ю.</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104 900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КФ-К-03/17/08 от 15.02.2017г. Заусалин М.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3 191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КФ-К-14/17/23 от 08.06.2017г. Королев В.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5 305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КФ-КЛВ-01/18/01 от 23.01.2018г. Безрученко В.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47 100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КФ-К-30/17/45 от 10.11.2017г. Мамедов Р. Н.</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1 323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КФ-К-45/16/50 от 09.11.2016г. Третьяков О. Ю.</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4 700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КФ-К-02/17/05 от 01.02.2017г. Волдочинский М.Ю.</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3 061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Ссуда Договор КФ-К-04/17/10 от 21.02.2017г. Хелсзер Р.</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1 130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Просрочка Договор КФ-К-21/16/24 от 24.06.2016г. Панкратов Д. В.</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Просрочка Договор КФ-К-41/16/46 от 14.10.2016г. Баграмов А. Р.</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4 121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9.19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Просрочка Договор КФ-К-17/16/19 от 18.05.2016г. Ползунова Р.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2 000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9.20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Просрочка Договор Согл №04/2017 от 04.04.2017г. Измайлов М. М.</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1 609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9.21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КФ-КЛВ-02/18/02 от 24.01.2018г. Петрушин Е.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1 638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9.22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КФ-КЛВ-15/17/52 от 28.11.2017г. Афанасьев А. М.</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2 498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9.23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КФ-КЛВ-14/17/49 от 23.11.2017г. Драгунов В. В.</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2 340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9.24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КФ-КЛВ-01/18/01 от 23.01.2018г. Безрученко В.А.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1 574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9.25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КФ-КЛВ-10/17/39 от 16.10.2017г. Екидин А. 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1 838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9.26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Задолженность по процентам Договор КФ-КЛВ-03/18/03 от 29.01.2018г. Криштопайтис Э.Ю.</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3 506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9.27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b/>
                <w:bCs/>
                <w:sz w:val="22"/>
                <w:szCs w:val="22"/>
              </w:rPr>
              <w:t>Кредиты банкам,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
                <w:bCs/>
                <w:sz w:val="22"/>
                <w:szCs w:val="22"/>
              </w:rPr>
              <w:t>-</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10.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b/>
                <w:bCs/>
                <w:sz w:val="22"/>
                <w:szCs w:val="22"/>
              </w:rPr>
              <w:t>Учтенные векселя,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11.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p>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b/>
                <w:bCs/>
                <w:sz w:val="22"/>
                <w:szCs w:val="22"/>
              </w:rPr>
              <w:t>Основные средства и хозяйственные затраты,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p>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sz w:val="22"/>
                <w:szCs w:val="22"/>
              </w:rPr>
              <w:t>55 435</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12.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bCs/>
                <w:sz w:val="22"/>
                <w:szCs w:val="22"/>
              </w:rPr>
            </w:pPr>
            <w:r w:rsidRPr="00EB7735">
              <w:rPr>
                <w:rFonts w:ascii="Times New Roman" w:hAnsi="Times New Roman"/>
                <w:sz w:val="22"/>
                <w:szCs w:val="22"/>
              </w:rPr>
              <w:t>Основные средства (здания, сооружения) Здание 946,4кв м ,  МО, Можайский р-н, с.Семеновское, лит Б. кад № 50-50-18/029/2005-013</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sz w:val="22"/>
                <w:szCs w:val="22"/>
              </w:rPr>
            </w:pPr>
            <w:r w:rsidRPr="00EB7735">
              <w:rPr>
                <w:rFonts w:ascii="Times New Roman" w:hAnsi="Times New Roman"/>
                <w:sz w:val="22"/>
                <w:szCs w:val="22"/>
              </w:rPr>
              <w:t>42 400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 49 792</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12.1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Система вентиляции и кондиционирования</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2 143</w:t>
            </w:r>
          </w:p>
          <w:p w:rsidR="00EB7735" w:rsidRPr="00EB7735" w:rsidRDefault="00EB7735" w:rsidP="00EB7735">
            <w:pPr>
              <w:spacing w:after="0" w:line="240" w:lineRule="auto"/>
              <w:jc w:val="center"/>
              <w:rPr>
                <w:rFonts w:ascii="Times New Roman" w:hAnsi="Times New Roman"/>
                <w:sz w:val="22"/>
                <w:szCs w:val="22"/>
              </w:rPr>
            </w:pP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12.2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sz w:val="22"/>
                <w:szCs w:val="22"/>
              </w:rPr>
            </w:pPr>
          </w:p>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b/>
                <w:sz w:val="22"/>
                <w:szCs w:val="22"/>
              </w:rPr>
              <w:t>Прочие активы, в т.ч. более 1 миллиона рублей:</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sz w:val="22"/>
                <w:szCs w:val="22"/>
              </w:rPr>
            </w:pPr>
          </w:p>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
                <w:sz w:val="22"/>
                <w:szCs w:val="22"/>
              </w:rPr>
              <w:t>490 766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недостача</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b/>
                <w:bCs/>
                <w:sz w:val="22"/>
                <w:szCs w:val="22"/>
              </w:rPr>
            </w:pPr>
          </w:p>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13.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b/>
                <w:sz w:val="22"/>
                <w:szCs w:val="22"/>
              </w:rPr>
            </w:pPr>
            <w:r w:rsidRPr="00EB7735">
              <w:rPr>
                <w:rFonts w:ascii="Times New Roman" w:hAnsi="Times New Roman"/>
                <w:sz w:val="22"/>
                <w:szCs w:val="22"/>
              </w:rPr>
              <w:t>Обеспечение по ДС к Договору № MPS-MC/83 от 06.03.2014г. РНКО "Платежный центр"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b/>
                <w:sz w:val="22"/>
                <w:szCs w:val="22"/>
              </w:rPr>
            </w:pPr>
            <w:r w:rsidRPr="00EB7735">
              <w:rPr>
                <w:rFonts w:ascii="Times New Roman" w:hAnsi="Times New Roman"/>
                <w:sz w:val="22"/>
                <w:szCs w:val="22"/>
              </w:rPr>
              <w:t>2 327</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
                <w:bCs/>
                <w:sz w:val="22"/>
                <w:szCs w:val="22"/>
              </w:rPr>
            </w:pPr>
            <w:r w:rsidRPr="00EB7735">
              <w:rPr>
                <w:rFonts w:ascii="Times New Roman" w:hAnsi="Times New Roman"/>
                <w:b/>
                <w:bCs/>
                <w:sz w:val="22"/>
                <w:szCs w:val="22"/>
              </w:rPr>
              <w:t>в наличии 484 877</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Банка к Мастер-банк (ОАО) Договор №16822 от 10.05.2006г.</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112 923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Чумичев П. С. по соглашению об уступке права требования</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13 832</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КЮ-БГ-83/17/151 от 06.07.2017г. ООО "ММС"</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1 278</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Измайлов М. М. по соглашению об уступке права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37 331</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13.5</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 по Согл.№01/16 об уступке прав требования «ТК ЕТС-М»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21 253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13.6</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Проценты Договор КЮ-БГ-141/17/225 от 04.09.2017г. «АС Петербургский ландшафт»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4 553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13.7</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Крымский Максим Владимирович к (ООО) «Логис Э»</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4 394</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13.8</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«ПОЛЛАРС УК» (ООО) согласно соглашению об Уступке права требования</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227 590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13.9</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Крымский Максим Владимирович с "Навилогистика" (ООО»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20 019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13.10</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Незавершенные расчеты с НКО НКЦ (АО)</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30 429</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13.11</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Требования Банка к МАСТЕР-БАНК (ОАО) Договор №16823 от 10.05.2006г.</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1 753</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13.12</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ЗАО Русинвестактив (дог. б/н от 29.09.2017г.)</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1 260</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13.13</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ЗАО "Красная роза 1875" (аренда постоянная часть) №1-КР/60А</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1 557</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630"/>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lastRenderedPageBreak/>
              <w:t>13.14</w:t>
            </w:r>
          </w:p>
        </w:tc>
        <w:tc>
          <w:tcPr>
            <w:tcW w:w="4856" w:type="dxa"/>
            <w:shd w:val="clear" w:color="auto" w:fill="FFFFFF" w:themeFill="background1"/>
            <w:vAlign w:val="center"/>
            <w:hideMark/>
          </w:tcPr>
          <w:p w:rsidR="00EB7735" w:rsidRPr="00EB7735" w:rsidRDefault="00EB7735" w:rsidP="00EB7735">
            <w:pPr>
              <w:spacing w:after="0" w:line="240" w:lineRule="auto"/>
              <w:rPr>
                <w:rFonts w:ascii="Times New Roman" w:hAnsi="Times New Roman"/>
                <w:sz w:val="22"/>
                <w:szCs w:val="22"/>
              </w:rPr>
            </w:pPr>
            <w:r w:rsidRPr="00EB7735">
              <w:rPr>
                <w:rFonts w:ascii="Times New Roman" w:hAnsi="Times New Roman"/>
                <w:sz w:val="22"/>
                <w:szCs w:val="22"/>
              </w:rPr>
              <w:t>Расчеты с ФСС по страховым взносам</w:t>
            </w:r>
          </w:p>
        </w:tc>
        <w:tc>
          <w:tcPr>
            <w:tcW w:w="1947"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1 236</w:t>
            </w: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bCs/>
                <w:sz w:val="22"/>
                <w:szCs w:val="22"/>
              </w:rPr>
            </w:pPr>
            <w:r w:rsidRPr="00EB7735">
              <w:rPr>
                <w:rFonts w:ascii="Times New Roman" w:hAnsi="Times New Roman"/>
                <w:bCs/>
                <w:sz w:val="22"/>
                <w:szCs w:val="22"/>
              </w:rPr>
              <w:t>в наличии</w:t>
            </w:r>
          </w:p>
        </w:tc>
      </w:tr>
      <w:tr w:rsidR="00EB7735" w:rsidRPr="00EB7735" w:rsidTr="00EB7735">
        <w:tblPrEx>
          <w:tblLook w:val="04A0" w:firstRow="1" w:lastRow="0" w:firstColumn="1" w:lastColumn="0" w:noHBand="0" w:noVBand="1"/>
        </w:tblPrEx>
        <w:trPr>
          <w:trHeight w:val="315"/>
          <w:tblCellSpacing w:w="20" w:type="dxa"/>
        </w:trPr>
        <w:tc>
          <w:tcPr>
            <w:tcW w:w="704" w:type="dxa"/>
            <w:shd w:val="clear" w:color="auto" w:fill="FFFFFF" w:themeFill="background1"/>
            <w:vAlign w:val="center"/>
            <w:hideMark/>
          </w:tcPr>
          <w:p w:rsidR="00EB7735" w:rsidRPr="00EB7735" w:rsidRDefault="00EB7735" w:rsidP="00EB7735">
            <w:pPr>
              <w:spacing w:after="0" w:line="240" w:lineRule="auto"/>
              <w:jc w:val="center"/>
              <w:rPr>
                <w:rFonts w:ascii="Times New Roman" w:hAnsi="Times New Roman"/>
                <w:sz w:val="22"/>
                <w:szCs w:val="22"/>
              </w:rPr>
            </w:pPr>
            <w:r w:rsidRPr="00EB7735">
              <w:rPr>
                <w:rFonts w:ascii="Times New Roman" w:hAnsi="Times New Roman"/>
                <w:sz w:val="22"/>
                <w:szCs w:val="22"/>
              </w:rPr>
              <w:t>13.15</w:t>
            </w:r>
          </w:p>
        </w:tc>
        <w:tc>
          <w:tcPr>
            <w:tcW w:w="4856" w:type="dxa"/>
            <w:shd w:val="clear" w:color="auto" w:fill="FFFFFF" w:themeFill="background1"/>
            <w:vAlign w:val="center"/>
          </w:tcPr>
          <w:p w:rsidR="00EB7735" w:rsidRPr="00EB7735" w:rsidRDefault="00EB7735" w:rsidP="00EB7735">
            <w:pPr>
              <w:spacing w:after="0" w:line="240" w:lineRule="auto"/>
              <w:rPr>
                <w:rFonts w:ascii="Times New Roman" w:hAnsi="Times New Roman"/>
                <w:sz w:val="22"/>
                <w:szCs w:val="22"/>
              </w:rPr>
            </w:pPr>
          </w:p>
        </w:tc>
        <w:tc>
          <w:tcPr>
            <w:tcW w:w="1947"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sz w:val="22"/>
                <w:szCs w:val="22"/>
              </w:rPr>
            </w:pPr>
          </w:p>
        </w:tc>
        <w:tc>
          <w:tcPr>
            <w:tcW w:w="2641" w:type="dxa"/>
            <w:shd w:val="clear" w:color="auto" w:fill="FFFFFF" w:themeFill="background1"/>
            <w:vAlign w:val="center"/>
          </w:tcPr>
          <w:p w:rsidR="00EB7735" w:rsidRPr="00EB7735" w:rsidRDefault="00EB7735" w:rsidP="00EB7735">
            <w:pPr>
              <w:spacing w:after="0" w:line="240" w:lineRule="auto"/>
              <w:jc w:val="center"/>
              <w:rPr>
                <w:rFonts w:ascii="Times New Roman" w:hAnsi="Times New Roman"/>
                <w:color w:val="000000"/>
                <w:sz w:val="22"/>
                <w:szCs w:val="22"/>
              </w:rPr>
            </w:pPr>
            <w:r w:rsidRPr="00EB7735">
              <w:rPr>
                <w:rFonts w:ascii="Times New Roman" w:hAnsi="Times New Roman"/>
                <w:bCs/>
                <w:sz w:val="22"/>
                <w:szCs w:val="22"/>
              </w:rPr>
              <w:t>в наличии</w:t>
            </w:r>
          </w:p>
        </w:tc>
      </w:tr>
    </w:tbl>
    <w:p w:rsidR="00C44B73" w:rsidRPr="00EB7735" w:rsidRDefault="00C44B73" w:rsidP="00EB7735">
      <w:pPr>
        <w:pStyle w:val="a3"/>
        <w:spacing w:before="0" w:beforeAutospacing="0" w:after="0" w:afterAutospacing="0"/>
        <w:jc w:val="both"/>
        <w:textAlignment w:val="baseline"/>
        <w:rPr>
          <w:b/>
          <w:bCs/>
          <w:color w:val="000000"/>
          <w:sz w:val="22"/>
          <w:szCs w:val="22"/>
          <w:bdr w:val="none" w:sz="0" w:space="0" w:color="auto" w:frame="1"/>
        </w:rPr>
      </w:pPr>
    </w:p>
    <w:sectPr w:rsidR="00C44B73" w:rsidRPr="00EB7735" w:rsidSect="00EB7735">
      <w:footerReference w:type="default" r:id="rId8"/>
      <w:pgSz w:w="11906" w:h="16838"/>
      <w:pgMar w:top="28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9A" w:rsidRDefault="0068709A" w:rsidP="002C0AB7">
      <w:pPr>
        <w:spacing w:after="0" w:line="240" w:lineRule="auto"/>
      </w:pPr>
      <w:r>
        <w:separator/>
      </w:r>
    </w:p>
  </w:endnote>
  <w:endnote w:type="continuationSeparator" w:id="0">
    <w:p w:rsidR="0068709A" w:rsidRDefault="0068709A" w:rsidP="002C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69814"/>
      <w:docPartObj>
        <w:docPartGallery w:val="Page Numbers (Bottom of Page)"/>
        <w:docPartUnique/>
      </w:docPartObj>
    </w:sdtPr>
    <w:sdtContent>
      <w:p w:rsidR="00EB7735" w:rsidRDefault="00EB7735">
        <w:pPr>
          <w:pStyle w:val="a7"/>
          <w:jc w:val="right"/>
        </w:pPr>
        <w:r>
          <w:fldChar w:fldCharType="begin"/>
        </w:r>
        <w:r>
          <w:instrText>PAGE   \* MERGEFORMAT</w:instrText>
        </w:r>
        <w:r>
          <w:fldChar w:fldCharType="separate"/>
        </w:r>
        <w:r w:rsidRPr="00EB7735">
          <w:rPr>
            <w:noProof/>
            <w:lang w:val="ru-RU"/>
          </w:rPr>
          <w:t>2</w:t>
        </w:r>
        <w:r>
          <w:fldChar w:fldCharType="end"/>
        </w:r>
      </w:p>
    </w:sdtContent>
  </w:sdt>
  <w:p w:rsidR="00EB7735" w:rsidRDefault="00EB77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9A" w:rsidRDefault="0068709A" w:rsidP="002C0AB7">
      <w:pPr>
        <w:spacing w:after="0" w:line="240" w:lineRule="auto"/>
      </w:pPr>
      <w:r>
        <w:separator/>
      </w:r>
    </w:p>
  </w:footnote>
  <w:footnote w:type="continuationSeparator" w:id="0">
    <w:p w:rsidR="0068709A" w:rsidRDefault="0068709A" w:rsidP="002C0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365192"/>
    <w:lvl w:ilvl="0">
      <w:start w:val="1"/>
      <w:numFmt w:val="decimal"/>
      <w:lvlText w:val="%1."/>
      <w:lvlJc w:val="left"/>
      <w:pPr>
        <w:tabs>
          <w:tab w:val="num" w:pos="1492"/>
        </w:tabs>
        <w:ind w:left="1492" w:hanging="360"/>
      </w:pPr>
    </w:lvl>
  </w:abstractNum>
  <w:abstractNum w:abstractNumId="1">
    <w:nsid w:val="FFFFFF7D"/>
    <w:multiLevelType w:val="singleLevel"/>
    <w:tmpl w:val="DCB6DE6E"/>
    <w:lvl w:ilvl="0">
      <w:start w:val="1"/>
      <w:numFmt w:val="decimal"/>
      <w:lvlText w:val="%1."/>
      <w:lvlJc w:val="left"/>
      <w:pPr>
        <w:tabs>
          <w:tab w:val="num" w:pos="1209"/>
        </w:tabs>
        <w:ind w:left="1209" w:hanging="360"/>
      </w:pPr>
    </w:lvl>
  </w:abstractNum>
  <w:abstractNum w:abstractNumId="2">
    <w:nsid w:val="FFFFFF7E"/>
    <w:multiLevelType w:val="singleLevel"/>
    <w:tmpl w:val="E592BCBE"/>
    <w:lvl w:ilvl="0">
      <w:start w:val="1"/>
      <w:numFmt w:val="decimal"/>
      <w:lvlText w:val="%1."/>
      <w:lvlJc w:val="left"/>
      <w:pPr>
        <w:tabs>
          <w:tab w:val="num" w:pos="926"/>
        </w:tabs>
        <w:ind w:left="926" w:hanging="360"/>
      </w:pPr>
    </w:lvl>
  </w:abstractNum>
  <w:abstractNum w:abstractNumId="3">
    <w:nsid w:val="FFFFFF7F"/>
    <w:multiLevelType w:val="singleLevel"/>
    <w:tmpl w:val="4AAC1F4C"/>
    <w:lvl w:ilvl="0">
      <w:start w:val="1"/>
      <w:numFmt w:val="decimal"/>
      <w:lvlText w:val="%1."/>
      <w:lvlJc w:val="left"/>
      <w:pPr>
        <w:tabs>
          <w:tab w:val="num" w:pos="643"/>
        </w:tabs>
        <w:ind w:left="643" w:hanging="360"/>
      </w:pPr>
    </w:lvl>
  </w:abstractNum>
  <w:abstractNum w:abstractNumId="4">
    <w:nsid w:val="FFFFFF80"/>
    <w:multiLevelType w:val="singleLevel"/>
    <w:tmpl w:val="1A3E25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4CC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981C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C66D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02E008"/>
    <w:lvl w:ilvl="0">
      <w:start w:val="1"/>
      <w:numFmt w:val="decimal"/>
      <w:lvlText w:val="%1."/>
      <w:lvlJc w:val="left"/>
      <w:pPr>
        <w:tabs>
          <w:tab w:val="num" w:pos="360"/>
        </w:tabs>
        <w:ind w:left="360" w:hanging="360"/>
      </w:pPr>
    </w:lvl>
  </w:abstractNum>
  <w:abstractNum w:abstractNumId="9">
    <w:nsid w:val="FFFFFF89"/>
    <w:multiLevelType w:val="singleLevel"/>
    <w:tmpl w:val="760E7C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40"/>
    <w:rsid w:val="000238A6"/>
    <w:rsid w:val="000266AB"/>
    <w:rsid w:val="00072062"/>
    <w:rsid w:val="00073EC5"/>
    <w:rsid w:val="00075EFB"/>
    <w:rsid w:val="000C1451"/>
    <w:rsid w:val="000C5F65"/>
    <w:rsid w:val="000D0F29"/>
    <w:rsid w:val="000D1D29"/>
    <w:rsid w:val="000D5602"/>
    <w:rsid w:val="000D6613"/>
    <w:rsid w:val="000E66B5"/>
    <w:rsid w:val="00113138"/>
    <w:rsid w:val="00131F77"/>
    <w:rsid w:val="00132042"/>
    <w:rsid w:val="00134809"/>
    <w:rsid w:val="00136F3F"/>
    <w:rsid w:val="00137FC8"/>
    <w:rsid w:val="00147376"/>
    <w:rsid w:val="00166041"/>
    <w:rsid w:val="0018385A"/>
    <w:rsid w:val="00185B79"/>
    <w:rsid w:val="001979FB"/>
    <w:rsid w:val="001A34EA"/>
    <w:rsid w:val="001B794A"/>
    <w:rsid w:val="001C2144"/>
    <w:rsid w:val="001E606B"/>
    <w:rsid w:val="001F4257"/>
    <w:rsid w:val="001F68BE"/>
    <w:rsid w:val="00210BCB"/>
    <w:rsid w:val="00212441"/>
    <w:rsid w:val="002132C4"/>
    <w:rsid w:val="0021505B"/>
    <w:rsid w:val="00225C01"/>
    <w:rsid w:val="0024318D"/>
    <w:rsid w:val="00243C9D"/>
    <w:rsid w:val="002458C2"/>
    <w:rsid w:val="00273135"/>
    <w:rsid w:val="00274C4E"/>
    <w:rsid w:val="002B1DE3"/>
    <w:rsid w:val="002B72D7"/>
    <w:rsid w:val="002C0AB7"/>
    <w:rsid w:val="002C6249"/>
    <w:rsid w:val="002D3739"/>
    <w:rsid w:val="002E0CBB"/>
    <w:rsid w:val="002E6ECE"/>
    <w:rsid w:val="002F1FFE"/>
    <w:rsid w:val="00301D6F"/>
    <w:rsid w:val="003040E8"/>
    <w:rsid w:val="00321D36"/>
    <w:rsid w:val="00321FC1"/>
    <w:rsid w:val="00332A1D"/>
    <w:rsid w:val="00333A6E"/>
    <w:rsid w:val="00337255"/>
    <w:rsid w:val="003406ED"/>
    <w:rsid w:val="003655FD"/>
    <w:rsid w:val="00377E6F"/>
    <w:rsid w:val="00387E58"/>
    <w:rsid w:val="003A72AF"/>
    <w:rsid w:val="003B6332"/>
    <w:rsid w:val="003C27D2"/>
    <w:rsid w:val="003C5463"/>
    <w:rsid w:val="003E3232"/>
    <w:rsid w:val="003E68C5"/>
    <w:rsid w:val="003F3A99"/>
    <w:rsid w:val="00402A7E"/>
    <w:rsid w:val="00405EBF"/>
    <w:rsid w:val="00421FC2"/>
    <w:rsid w:val="004331B3"/>
    <w:rsid w:val="00433A13"/>
    <w:rsid w:val="00453A71"/>
    <w:rsid w:val="0048041D"/>
    <w:rsid w:val="00485735"/>
    <w:rsid w:val="004908B9"/>
    <w:rsid w:val="004939C3"/>
    <w:rsid w:val="00495181"/>
    <w:rsid w:val="004B35FB"/>
    <w:rsid w:val="004C6940"/>
    <w:rsid w:val="004D4310"/>
    <w:rsid w:val="004F1E00"/>
    <w:rsid w:val="004F6D02"/>
    <w:rsid w:val="005014A0"/>
    <w:rsid w:val="00506CA8"/>
    <w:rsid w:val="005224CE"/>
    <w:rsid w:val="00522C5B"/>
    <w:rsid w:val="0053667A"/>
    <w:rsid w:val="00545015"/>
    <w:rsid w:val="00552FDD"/>
    <w:rsid w:val="00556C0B"/>
    <w:rsid w:val="00576ACE"/>
    <w:rsid w:val="005D15E7"/>
    <w:rsid w:val="005F5089"/>
    <w:rsid w:val="005F6194"/>
    <w:rsid w:val="005F6A7F"/>
    <w:rsid w:val="0060381F"/>
    <w:rsid w:val="00607907"/>
    <w:rsid w:val="00611428"/>
    <w:rsid w:val="006139FD"/>
    <w:rsid w:val="006252DC"/>
    <w:rsid w:val="00630822"/>
    <w:rsid w:val="00645992"/>
    <w:rsid w:val="00660509"/>
    <w:rsid w:val="00671218"/>
    <w:rsid w:val="0068709A"/>
    <w:rsid w:val="006943ED"/>
    <w:rsid w:val="00694750"/>
    <w:rsid w:val="006A4885"/>
    <w:rsid w:val="006A50FA"/>
    <w:rsid w:val="006A5B78"/>
    <w:rsid w:val="006D70DF"/>
    <w:rsid w:val="006E28E0"/>
    <w:rsid w:val="006E5B86"/>
    <w:rsid w:val="007361EE"/>
    <w:rsid w:val="00747493"/>
    <w:rsid w:val="00747EE9"/>
    <w:rsid w:val="00750E3A"/>
    <w:rsid w:val="00753303"/>
    <w:rsid w:val="00772C15"/>
    <w:rsid w:val="007811EE"/>
    <w:rsid w:val="007A0B3A"/>
    <w:rsid w:val="007A1629"/>
    <w:rsid w:val="007A30E7"/>
    <w:rsid w:val="007C09D9"/>
    <w:rsid w:val="007C57D7"/>
    <w:rsid w:val="007C6ACF"/>
    <w:rsid w:val="007D3254"/>
    <w:rsid w:val="007F3967"/>
    <w:rsid w:val="008064CC"/>
    <w:rsid w:val="00816DA2"/>
    <w:rsid w:val="00820240"/>
    <w:rsid w:val="00820D1F"/>
    <w:rsid w:val="0083486C"/>
    <w:rsid w:val="00840946"/>
    <w:rsid w:val="00846B4A"/>
    <w:rsid w:val="008629F0"/>
    <w:rsid w:val="0086531B"/>
    <w:rsid w:val="0087005E"/>
    <w:rsid w:val="00882C7D"/>
    <w:rsid w:val="008927BD"/>
    <w:rsid w:val="008931A2"/>
    <w:rsid w:val="00896CAD"/>
    <w:rsid w:val="008B5288"/>
    <w:rsid w:val="008C1840"/>
    <w:rsid w:val="008D4E6E"/>
    <w:rsid w:val="009020ED"/>
    <w:rsid w:val="009078B9"/>
    <w:rsid w:val="009137A9"/>
    <w:rsid w:val="009350AE"/>
    <w:rsid w:val="009450E5"/>
    <w:rsid w:val="009513C9"/>
    <w:rsid w:val="00975BEA"/>
    <w:rsid w:val="00977CC4"/>
    <w:rsid w:val="00986E5E"/>
    <w:rsid w:val="009A0A1C"/>
    <w:rsid w:val="009B153F"/>
    <w:rsid w:val="009B7CD9"/>
    <w:rsid w:val="009C536E"/>
    <w:rsid w:val="009D6385"/>
    <w:rsid w:val="009E18C9"/>
    <w:rsid w:val="00A00EEA"/>
    <w:rsid w:val="00A13C80"/>
    <w:rsid w:val="00A50F08"/>
    <w:rsid w:val="00A81F7C"/>
    <w:rsid w:val="00A8692C"/>
    <w:rsid w:val="00A939B2"/>
    <w:rsid w:val="00A949DF"/>
    <w:rsid w:val="00AA20C5"/>
    <w:rsid w:val="00AA28E4"/>
    <w:rsid w:val="00AB2A20"/>
    <w:rsid w:val="00AC5C56"/>
    <w:rsid w:val="00AC7BB6"/>
    <w:rsid w:val="00AF76C3"/>
    <w:rsid w:val="00B0649D"/>
    <w:rsid w:val="00B067D4"/>
    <w:rsid w:val="00B17487"/>
    <w:rsid w:val="00B32974"/>
    <w:rsid w:val="00B3535A"/>
    <w:rsid w:val="00B44091"/>
    <w:rsid w:val="00B44BB9"/>
    <w:rsid w:val="00B668A1"/>
    <w:rsid w:val="00B71678"/>
    <w:rsid w:val="00B746AF"/>
    <w:rsid w:val="00BA45A9"/>
    <w:rsid w:val="00BC0977"/>
    <w:rsid w:val="00BC21E6"/>
    <w:rsid w:val="00BC5365"/>
    <w:rsid w:val="00BD6474"/>
    <w:rsid w:val="00BE4208"/>
    <w:rsid w:val="00BF1D95"/>
    <w:rsid w:val="00BF68BB"/>
    <w:rsid w:val="00C00AB1"/>
    <w:rsid w:val="00C07522"/>
    <w:rsid w:val="00C1046A"/>
    <w:rsid w:val="00C26B51"/>
    <w:rsid w:val="00C44B73"/>
    <w:rsid w:val="00C4559B"/>
    <w:rsid w:val="00C50349"/>
    <w:rsid w:val="00C63398"/>
    <w:rsid w:val="00C6757C"/>
    <w:rsid w:val="00C7175A"/>
    <w:rsid w:val="00CA0A46"/>
    <w:rsid w:val="00CB3244"/>
    <w:rsid w:val="00CD1273"/>
    <w:rsid w:val="00CD4877"/>
    <w:rsid w:val="00D05F56"/>
    <w:rsid w:val="00D06FDC"/>
    <w:rsid w:val="00D10A59"/>
    <w:rsid w:val="00D449D9"/>
    <w:rsid w:val="00D6750C"/>
    <w:rsid w:val="00D721C4"/>
    <w:rsid w:val="00D84856"/>
    <w:rsid w:val="00D90465"/>
    <w:rsid w:val="00DB1C7B"/>
    <w:rsid w:val="00DB51A6"/>
    <w:rsid w:val="00DE5AD7"/>
    <w:rsid w:val="00DF324D"/>
    <w:rsid w:val="00E113CD"/>
    <w:rsid w:val="00E45322"/>
    <w:rsid w:val="00E576C0"/>
    <w:rsid w:val="00E66496"/>
    <w:rsid w:val="00E66CA9"/>
    <w:rsid w:val="00E80A66"/>
    <w:rsid w:val="00E80F17"/>
    <w:rsid w:val="00E963D2"/>
    <w:rsid w:val="00E96B0C"/>
    <w:rsid w:val="00EB7735"/>
    <w:rsid w:val="00EC46C7"/>
    <w:rsid w:val="00EE5160"/>
    <w:rsid w:val="00F07114"/>
    <w:rsid w:val="00F25FB5"/>
    <w:rsid w:val="00F33362"/>
    <w:rsid w:val="00F376DB"/>
    <w:rsid w:val="00F50C11"/>
    <w:rsid w:val="00F5353C"/>
    <w:rsid w:val="00F6055E"/>
    <w:rsid w:val="00F673C0"/>
    <w:rsid w:val="00F70035"/>
    <w:rsid w:val="00FB3E6B"/>
    <w:rsid w:val="00FB61EC"/>
    <w:rsid w:val="00FC6105"/>
    <w:rsid w:val="00FE0153"/>
    <w:rsid w:val="00FE7634"/>
    <w:rsid w:val="00FF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977"/>
    <w:pPr>
      <w:spacing w:after="200" w:line="276" w:lineRule="auto"/>
    </w:pPr>
    <w:rPr>
      <w:sz w:val="16"/>
      <w:szCs w:val="16"/>
    </w:rPr>
  </w:style>
  <w:style w:type="paragraph" w:styleId="1">
    <w:name w:val="heading 1"/>
    <w:basedOn w:val="a"/>
    <w:next w:val="a"/>
    <w:link w:val="10"/>
    <w:qFormat/>
    <w:rsid w:val="002C0AB7"/>
    <w:pPr>
      <w:keepNext/>
      <w:keepLines/>
      <w:spacing w:before="480" w:after="0"/>
      <w:outlineLvl w:val="0"/>
    </w:pPr>
    <w:rPr>
      <w:rFonts w:ascii="Cambria" w:hAnsi="Cambria"/>
      <w:b/>
      <w:bCs/>
      <w:color w:val="365F91"/>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2C0AB7"/>
    <w:rPr>
      <w:rFonts w:ascii="Cambria" w:hAnsi="Cambria" w:cs="Times New Roman"/>
      <w:b/>
      <w:bCs/>
      <w:color w:val="365F91"/>
      <w:sz w:val="28"/>
      <w:szCs w:val="28"/>
    </w:rPr>
  </w:style>
  <w:style w:type="paragraph" w:styleId="a3">
    <w:name w:val="Normal (Web)"/>
    <w:basedOn w:val="a"/>
    <w:uiPriority w:val="99"/>
    <w:semiHidden/>
    <w:rsid w:val="004C69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4C6940"/>
    <w:rPr>
      <w:rFonts w:cs="Times New Roman"/>
    </w:rPr>
  </w:style>
  <w:style w:type="table" w:styleId="a4">
    <w:name w:val="Table Grid"/>
    <w:basedOn w:val="a1"/>
    <w:rsid w:val="009E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semiHidden/>
    <w:rsid w:val="002C0AB7"/>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semiHidden/>
    <w:locked/>
    <w:rsid w:val="002C0AB7"/>
    <w:rPr>
      <w:rFonts w:cs="Times New Roman"/>
    </w:rPr>
  </w:style>
  <w:style w:type="paragraph" w:styleId="a7">
    <w:name w:val="footer"/>
    <w:basedOn w:val="a"/>
    <w:link w:val="a8"/>
    <w:uiPriority w:val="99"/>
    <w:rsid w:val="002C0AB7"/>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locked/>
    <w:rsid w:val="002C0AB7"/>
    <w:rPr>
      <w:rFonts w:cs="Times New Roman"/>
    </w:rPr>
  </w:style>
  <w:style w:type="paragraph" w:styleId="a9">
    <w:name w:val="Balloon Text"/>
    <w:basedOn w:val="a"/>
    <w:link w:val="aa"/>
    <w:rsid w:val="003B6332"/>
    <w:pPr>
      <w:spacing w:after="0" w:line="240" w:lineRule="auto"/>
    </w:pPr>
    <w:rPr>
      <w:rFonts w:ascii="Segoe UI" w:hAnsi="Segoe UI"/>
      <w:sz w:val="18"/>
      <w:szCs w:val="18"/>
      <w:lang w:val="x-none"/>
    </w:rPr>
  </w:style>
  <w:style w:type="character" w:customStyle="1" w:styleId="aa">
    <w:name w:val="Текст выноски Знак"/>
    <w:link w:val="a9"/>
    <w:rsid w:val="003B6332"/>
    <w:rPr>
      <w:rFonts w:ascii="Segoe UI" w:eastAsia="Times New Roman" w:hAnsi="Segoe UI" w:cs="Segoe UI"/>
      <w:sz w:val="18"/>
      <w:szCs w:val="18"/>
      <w:lang w:eastAsia="en-US"/>
    </w:rPr>
  </w:style>
  <w:style w:type="paragraph" w:styleId="3">
    <w:name w:val="Body Text Indent 3"/>
    <w:basedOn w:val="a"/>
    <w:link w:val="30"/>
    <w:rsid w:val="00CB3244"/>
    <w:pPr>
      <w:autoSpaceDE w:val="0"/>
      <w:autoSpaceDN w:val="0"/>
      <w:adjustRightInd w:val="0"/>
      <w:spacing w:after="0" w:line="360" w:lineRule="auto"/>
      <w:ind w:right="281" w:firstLine="1276"/>
      <w:jc w:val="both"/>
    </w:pPr>
    <w:rPr>
      <w:rFonts w:ascii="Times New Roman" w:hAnsi="Times New Roman"/>
      <w:sz w:val="28"/>
      <w:szCs w:val="20"/>
    </w:rPr>
  </w:style>
  <w:style w:type="character" w:customStyle="1" w:styleId="30">
    <w:name w:val="Основной текст с отступом 3 Знак"/>
    <w:link w:val="3"/>
    <w:rsid w:val="00CB3244"/>
    <w:rPr>
      <w:rFonts w:ascii="Times New Roman" w:eastAsia="Times New Roman" w:hAnsi="Times New Roman"/>
      <w:sz w:val="28"/>
    </w:rPr>
  </w:style>
  <w:style w:type="paragraph" w:customStyle="1" w:styleId="gray">
    <w:name w:val="gray"/>
    <w:basedOn w:val="a"/>
    <w:rsid w:val="00EB7735"/>
    <w:pPr>
      <w:spacing w:before="100" w:beforeAutospacing="1" w:after="100" w:afterAutospacing="1" w:line="240" w:lineRule="auto"/>
    </w:pPr>
    <w:rPr>
      <w:rFonts w:ascii="Times New Roman" w:eastAsia="Times New Roman" w:hAnsi="Times New Roman"/>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977"/>
    <w:pPr>
      <w:spacing w:after="200" w:line="276" w:lineRule="auto"/>
    </w:pPr>
    <w:rPr>
      <w:sz w:val="16"/>
      <w:szCs w:val="16"/>
    </w:rPr>
  </w:style>
  <w:style w:type="paragraph" w:styleId="1">
    <w:name w:val="heading 1"/>
    <w:basedOn w:val="a"/>
    <w:next w:val="a"/>
    <w:link w:val="10"/>
    <w:qFormat/>
    <w:rsid w:val="002C0AB7"/>
    <w:pPr>
      <w:keepNext/>
      <w:keepLines/>
      <w:spacing w:before="480" w:after="0"/>
      <w:outlineLvl w:val="0"/>
    </w:pPr>
    <w:rPr>
      <w:rFonts w:ascii="Cambria" w:hAnsi="Cambria"/>
      <w:b/>
      <w:bCs/>
      <w:color w:val="365F91"/>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2C0AB7"/>
    <w:rPr>
      <w:rFonts w:ascii="Cambria" w:hAnsi="Cambria" w:cs="Times New Roman"/>
      <w:b/>
      <w:bCs/>
      <w:color w:val="365F91"/>
      <w:sz w:val="28"/>
      <w:szCs w:val="28"/>
    </w:rPr>
  </w:style>
  <w:style w:type="paragraph" w:styleId="a3">
    <w:name w:val="Normal (Web)"/>
    <w:basedOn w:val="a"/>
    <w:uiPriority w:val="99"/>
    <w:semiHidden/>
    <w:rsid w:val="004C69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4C6940"/>
    <w:rPr>
      <w:rFonts w:cs="Times New Roman"/>
    </w:rPr>
  </w:style>
  <w:style w:type="table" w:styleId="a4">
    <w:name w:val="Table Grid"/>
    <w:basedOn w:val="a1"/>
    <w:rsid w:val="009E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semiHidden/>
    <w:rsid w:val="002C0AB7"/>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semiHidden/>
    <w:locked/>
    <w:rsid w:val="002C0AB7"/>
    <w:rPr>
      <w:rFonts w:cs="Times New Roman"/>
    </w:rPr>
  </w:style>
  <w:style w:type="paragraph" w:styleId="a7">
    <w:name w:val="footer"/>
    <w:basedOn w:val="a"/>
    <w:link w:val="a8"/>
    <w:uiPriority w:val="99"/>
    <w:rsid w:val="002C0AB7"/>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locked/>
    <w:rsid w:val="002C0AB7"/>
    <w:rPr>
      <w:rFonts w:cs="Times New Roman"/>
    </w:rPr>
  </w:style>
  <w:style w:type="paragraph" w:styleId="a9">
    <w:name w:val="Balloon Text"/>
    <w:basedOn w:val="a"/>
    <w:link w:val="aa"/>
    <w:rsid w:val="003B6332"/>
    <w:pPr>
      <w:spacing w:after="0" w:line="240" w:lineRule="auto"/>
    </w:pPr>
    <w:rPr>
      <w:rFonts w:ascii="Segoe UI" w:hAnsi="Segoe UI"/>
      <w:sz w:val="18"/>
      <w:szCs w:val="18"/>
      <w:lang w:val="x-none"/>
    </w:rPr>
  </w:style>
  <w:style w:type="character" w:customStyle="1" w:styleId="aa">
    <w:name w:val="Текст выноски Знак"/>
    <w:link w:val="a9"/>
    <w:rsid w:val="003B6332"/>
    <w:rPr>
      <w:rFonts w:ascii="Segoe UI" w:eastAsia="Times New Roman" w:hAnsi="Segoe UI" w:cs="Segoe UI"/>
      <w:sz w:val="18"/>
      <w:szCs w:val="18"/>
      <w:lang w:eastAsia="en-US"/>
    </w:rPr>
  </w:style>
  <w:style w:type="paragraph" w:styleId="3">
    <w:name w:val="Body Text Indent 3"/>
    <w:basedOn w:val="a"/>
    <w:link w:val="30"/>
    <w:rsid w:val="00CB3244"/>
    <w:pPr>
      <w:autoSpaceDE w:val="0"/>
      <w:autoSpaceDN w:val="0"/>
      <w:adjustRightInd w:val="0"/>
      <w:spacing w:after="0" w:line="360" w:lineRule="auto"/>
      <w:ind w:right="281" w:firstLine="1276"/>
      <w:jc w:val="both"/>
    </w:pPr>
    <w:rPr>
      <w:rFonts w:ascii="Times New Roman" w:hAnsi="Times New Roman"/>
      <w:sz w:val="28"/>
      <w:szCs w:val="20"/>
    </w:rPr>
  </w:style>
  <w:style w:type="character" w:customStyle="1" w:styleId="30">
    <w:name w:val="Основной текст с отступом 3 Знак"/>
    <w:link w:val="3"/>
    <w:rsid w:val="00CB3244"/>
    <w:rPr>
      <w:rFonts w:ascii="Times New Roman" w:eastAsia="Times New Roman" w:hAnsi="Times New Roman"/>
      <w:sz w:val="28"/>
    </w:rPr>
  </w:style>
  <w:style w:type="paragraph" w:customStyle="1" w:styleId="gray">
    <w:name w:val="gray"/>
    <w:basedOn w:val="a"/>
    <w:rsid w:val="00EB7735"/>
    <w:pPr>
      <w:spacing w:before="100" w:beforeAutospacing="1" w:after="100" w:afterAutospacing="1" w:line="240" w:lineRule="auto"/>
    </w:pPr>
    <w:rPr>
      <w:rFonts w:ascii="Times New Roman" w:eastAsia="Times New Roman" w:hAnsi="Times New Roman"/>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0787832">
      <w:bodyDiv w:val="1"/>
      <w:marLeft w:val="0"/>
      <w:marRight w:val="0"/>
      <w:marTop w:val="0"/>
      <w:marBottom w:val="0"/>
      <w:divBdr>
        <w:top w:val="none" w:sz="0" w:space="0" w:color="auto"/>
        <w:left w:val="none" w:sz="0" w:space="0" w:color="auto"/>
        <w:bottom w:val="none" w:sz="0" w:space="0" w:color="auto"/>
        <w:right w:val="none" w:sz="0" w:space="0" w:color="auto"/>
      </w:divBdr>
    </w:div>
    <w:div w:id="119031980">
      <w:bodyDiv w:val="1"/>
      <w:marLeft w:val="0"/>
      <w:marRight w:val="0"/>
      <w:marTop w:val="0"/>
      <w:marBottom w:val="0"/>
      <w:divBdr>
        <w:top w:val="none" w:sz="0" w:space="0" w:color="auto"/>
        <w:left w:val="none" w:sz="0" w:space="0" w:color="auto"/>
        <w:bottom w:val="none" w:sz="0" w:space="0" w:color="auto"/>
        <w:right w:val="none" w:sz="0" w:space="0" w:color="auto"/>
      </w:divBdr>
    </w:div>
    <w:div w:id="181211682">
      <w:bodyDiv w:val="1"/>
      <w:marLeft w:val="0"/>
      <w:marRight w:val="0"/>
      <w:marTop w:val="0"/>
      <w:marBottom w:val="0"/>
      <w:divBdr>
        <w:top w:val="none" w:sz="0" w:space="0" w:color="auto"/>
        <w:left w:val="none" w:sz="0" w:space="0" w:color="auto"/>
        <w:bottom w:val="none" w:sz="0" w:space="0" w:color="auto"/>
        <w:right w:val="none" w:sz="0" w:space="0" w:color="auto"/>
      </w:divBdr>
    </w:div>
    <w:div w:id="199443669">
      <w:bodyDiv w:val="1"/>
      <w:marLeft w:val="0"/>
      <w:marRight w:val="0"/>
      <w:marTop w:val="0"/>
      <w:marBottom w:val="0"/>
      <w:divBdr>
        <w:top w:val="none" w:sz="0" w:space="0" w:color="auto"/>
        <w:left w:val="none" w:sz="0" w:space="0" w:color="auto"/>
        <w:bottom w:val="none" w:sz="0" w:space="0" w:color="auto"/>
        <w:right w:val="none" w:sz="0" w:space="0" w:color="auto"/>
      </w:divBdr>
    </w:div>
    <w:div w:id="266810158">
      <w:bodyDiv w:val="1"/>
      <w:marLeft w:val="0"/>
      <w:marRight w:val="0"/>
      <w:marTop w:val="0"/>
      <w:marBottom w:val="0"/>
      <w:divBdr>
        <w:top w:val="none" w:sz="0" w:space="0" w:color="auto"/>
        <w:left w:val="none" w:sz="0" w:space="0" w:color="auto"/>
        <w:bottom w:val="none" w:sz="0" w:space="0" w:color="auto"/>
        <w:right w:val="none" w:sz="0" w:space="0" w:color="auto"/>
      </w:divBdr>
    </w:div>
    <w:div w:id="270480073">
      <w:bodyDiv w:val="1"/>
      <w:marLeft w:val="0"/>
      <w:marRight w:val="0"/>
      <w:marTop w:val="0"/>
      <w:marBottom w:val="0"/>
      <w:divBdr>
        <w:top w:val="none" w:sz="0" w:space="0" w:color="auto"/>
        <w:left w:val="none" w:sz="0" w:space="0" w:color="auto"/>
        <w:bottom w:val="none" w:sz="0" w:space="0" w:color="auto"/>
        <w:right w:val="none" w:sz="0" w:space="0" w:color="auto"/>
      </w:divBdr>
    </w:div>
    <w:div w:id="394813640">
      <w:bodyDiv w:val="1"/>
      <w:marLeft w:val="0"/>
      <w:marRight w:val="0"/>
      <w:marTop w:val="0"/>
      <w:marBottom w:val="0"/>
      <w:divBdr>
        <w:top w:val="none" w:sz="0" w:space="0" w:color="auto"/>
        <w:left w:val="none" w:sz="0" w:space="0" w:color="auto"/>
        <w:bottom w:val="none" w:sz="0" w:space="0" w:color="auto"/>
        <w:right w:val="none" w:sz="0" w:space="0" w:color="auto"/>
      </w:divBdr>
    </w:div>
    <w:div w:id="554321417">
      <w:bodyDiv w:val="1"/>
      <w:marLeft w:val="0"/>
      <w:marRight w:val="0"/>
      <w:marTop w:val="0"/>
      <w:marBottom w:val="0"/>
      <w:divBdr>
        <w:top w:val="none" w:sz="0" w:space="0" w:color="auto"/>
        <w:left w:val="none" w:sz="0" w:space="0" w:color="auto"/>
        <w:bottom w:val="none" w:sz="0" w:space="0" w:color="auto"/>
        <w:right w:val="none" w:sz="0" w:space="0" w:color="auto"/>
      </w:divBdr>
    </w:div>
    <w:div w:id="579289353">
      <w:bodyDiv w:val="1"/>
      <w:marLeft w:val="0"/>
      <w:marRight w:val="0"/>
      <w:marTop w:val="0"/>
      <w:marBottom w:val="0"/>
      <w:divBdr>
        <w:top w:val="none" w:sz="0" w:space="0" w:color="auto"/>
        <w:left w:val="none" w:sz="0" w:space="0" w:color="auto"/>
        <w:bottom w:val="none" w:sz="0" w:space="0" w:color="auto"/>
        <w:right w:val="none" w:sz="0" w:space="0" w:color="auto"/>
      </w:divBdr>
    </w:div>
    <w:div w:id="769273917">
      <w:bodyDiv w:val="1"/>
      <w:marLeft w:val="0"/>
      <w:marRight w:val="0"/>
      <w:marTop w:val="0"/>
      <w:marBottom w:val="0"/>
      <w:divBdr>
        <w:top w:val="none" w:sz="0" w:space="0" w:color="auto"/>
        <w:left w:val="none" w:sz="0" w:space="0" w:color="auto"/>
        <w:bottom w:val="none" w:sz="0" w:space="0" w:color="auto"/>
        <w:right w:val="none" w:sz="0" w:space="0" w:color="auto"/>
      </w:divBdr>
    </w:div>
    <w:div w:id="876697461">
      <w:bodyDiv w:val="1"/>
      <w:marLeft w:val="0"/>
      <w:marRight w:val="0"/>
      <w:marTop w:val="0"/>
      <w:marBottom w:val="0"/>
      <w:divBdr>
        <w:top w:val="none" w:sz="0" w:space="0" w:color="auto"/>
        <w:left w:val="none" w:sz="0" w:space="0" w:color="auto"/>
        <w:bottom w:val="none" w:sz="0" w:space="0" w:color="auto"/>
        <w:right w:val="none" w:sz="0" w:space="0" w:color="auto"/>
      </w:divBdr>
    </w:div>
    <w:div w:id="953906578">
      <w:bodyDiv w:val="1"/>
      <w:marLeft w:val="0"/>
      <w:marRight w:val="0"/>
      <w:marTop w:val="0"/>
      <w:marBottom w:val="0"/>
      <w:divBdr>
        <w:top w:val="none" w:sz="0" w:space="0" w:color="auto"/>
        <w:left w:val="none" w:sz="0" w:space="0" w:color="auto"/>
        <w:bottom w:val="none" w:sz="0" w:space="0" w:color="auto"/>
        <w:right w:val="none" w:sz="0" w:space="0" w:color="auto"/>
      </w:divBdr>
    </w:div>
    <w:div w:id="992684776">
      <w:bodyDiv w:val="1"/>
      <w:marLeft w:val="0"/>
      <w:marRight w:val="0"/>
      <w:marTop w:val="0"/>
      <w:marBottom w:val="0"/>
      <w:divBdr>
        <w:top w:val="none" w:sz="0" w:space="0" w:color="auto"/>
        <w:left w:val="none" w:sz="0" w:space="0" w:color="auto"/>
        <w:bottom w:val="none" w:sz="0" w:space="0" w:color="auto"/>
        <w:right w:val="none" w:sz="0" w:space="0" w:color="auto"/>
      </w:divBdr>
      <w:divsChild>
        <w:div w:id="1581210585">
          <w:marLeft w:val="0"/>
          <w:marRight w:val="0"/>
          <w:marTop w:val="0"/>
          <w:marBottom w:val="0"/>
          <w:divBdr>
            <w:top w:val="none" w:sz="0" w:space="0" w:color="auto"/>
            <w:left w:val="none" w:sz="0" w:space="0" w:color="auto"/>
            <w:bottom w:val="none" w:sz="0" w:space="0" w:color="auto"/>
            <w:right w:val="none" w:sz="0" w:space="0" w:color="auto"/>
          </w:divBdr>
          <w:divsChild>
            <w:div w:id="1236621577">
              <w:marLeft w:val="0"/>
              <w:marRight w:val="0"/>
              <w:marTop w:val="0"/>
              <w:marBottom w:val="0"/>
              <w:divBdr>
                <w:top w:val="single" w:sz="24" w:space="8" w:color="486BAD"/>
                <w:left w:val="single" w:sz="24" w:space="8" w:color="486BAD"/>
                <w:bottom w:val="single" w:sz="24" w:space="0" w:color="486BAD"/>
                <w:right w:val="single" w:sz="24" w:space="8" w:color="486BAD"/>
              </w:divBdr>
              <w:divsChild>
                <w:div w:id="1864392773">
                  <w:marLeft w:val="1"/>
                  <w:marRight w:val="1"/>
                  <w:marTop w:val="0"/>
                  <w:marBottom w:val="750"/>
                  <w:divBdr>
                    <w:top w:val="none" w:sz="0" w:space="0" w:color="auto"/>
                    <w:left w:val="none" w:sz="0" w:space="0" w:color="auto"/>
                    <w:bottom w:val="none" w:sz="0" w:space="0" w:color="auto"/>
                    <w:right w:val="none" w:sz="0" w:space="0" w:color="auto"/>
                  </w:divBdr>
                  <w:divsChild>
                    <w:div w:id="10291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6754">
      <w:bodyDiv w:val="1"/>
      <w:marLeft w:val="0"/>
      <w:marRight w:val="0"/>
      <w:marTop w:val="0"/>
      <w:marBottom w:val="0"/>
      <w:divBdr>
        <w:top w:val="none" w:sz="0" w:space="0" w:color="auto"/>
        <w:left w:val="none" w:sz="0" w:space="0" w:color="auto"/>
        <w:bottom w:val="none" w:sz="0" w:space="0" w:color="auto"/>
        <w:right w:val="none" w:sz="0" w:space="0" w:color="auto"/>
      </w:divBdr>
    </w:div>
    <w:div w:id="1058044024">
      <w:bodyDiv w:val="1"/>
      <w:marLeft w:val="0"/>
      <w:marRight w:val="0"/>
      <w:marTop w:val="0"/>
      <w:marBottom w:val="0"/>
      <w:divBdr>
        <w:top w:val="none" w:sz="0" w:space="0" w:color="auto"/>
        <w:left w:val="none" w:sz="0" w:space="0" w:color="auto"/>
        <w:bottom w:val="none" w:sz="0" w:space="0" w:color="auto"/>
        <w:right w:val="none" w:sz="0" w:space="0" w:color="auto"/>
      </w:divBdr>
    </w:div>
    <w:div w:id="1248689304">
      <w:bodyDiv w:val="1"/>
      <w:marLeft w:val="0"/>
      <w:marRight w:val="0"/>
      <w:marTop w:val="0"/>
      <w:marBottom w:val="0"/>
      <w:divBdr>
        <w:top w:val="none" w:sz="0" w:space="0" w:color="auto"/>
        <w:left w:val="none" w:sz="0" w:space="0" w:color="auto"/>
        <w:bottom w:val="none" w:sz="0" w:space="0" w:color="auto"/>
        <w:right w:val="none" w:sz="0" w:space="0" w:color="auto"/>
      </w:divBdr>
    </w:div>
    <w:div w:id="1264458759">
      <w:bodyDiv w:val="1"/>
      <w:marLeft w:val="0"/>
      <w:marRight w:val="0"/>
      <w:marTop w:val="0"/>
      <w:marBottom w:val="0"/>
      <w:divBdr>
        <w:top w:val="none" w:sz="0" w:space="0" w:color="auto"/>
        <w:left w:val="none" w:sz="0" w:space="0" w:color="auto"/>
        <w:bottom w:val="none" w:sz="0" w:space="0" w:color="auto"/>
        <w:right w:val="none" w:sz="0" w:space="0" w:color="auto"/>
      </w:divBdr>
    </w:div>
    <w:div w:id="1326008436">
      <w:bodyDiv w:val="1"/>
      <w:marLeft w:val="0"/>
      <w:marRight w:val="0"/>
      <w:marTop w:val="0"/>
      <w:marBottom w:val="0"/>
      <w:divBdr>
        <w:top w:val="none" w:sz="0" w:space="0" w:color="auto"/>
        <w:left w:val="none" w:sz="0" w:space="0" w:color="auto"/>
        <w:bottom w:val="none" w:sz="0" w:space="0" w:color="auto"/>
        <w:right w:val="none" w:sz="0" w:space="0" w:color="auto"/>
      </w:divBdr>
    </w:div>
    <w:div w:id="1351833732">
      <w:bodyDiv w:val="1"/>
      <w:marLeft w:val="0"/>
      <w:marRight w:val="0"/>
      <w:marTop w:val="0"/>
      <w:marBottom w:val="0"/>
      <w:divBdr>
        <w:top w:val="none" w:sz="0" w:space="0" w:color="auto"/>
        <w:left w:val="none" w:sz="0" w:space="0" w:color="auto"/>
        <w:bottom w:val="none" w:sz="0" w:space="0" w:color="auto"/>
        <w:right w:val="none" w:sz="0" w:space="0" w:color="auto"/>
      </w:divBdr>
    </w:div>
    <w:div w:id="1455364234">
      <w:bodyDiv w:val="1"/>
      <w:marLeft w:val="0"/>
      <w:marRight w:val="0"/>
      <w:marTop w:val="0"/>
      <w:marBottom w:val="0"/>
      <w:divBdr>
        <w:top w:val="none" w:sz="0" w:space="0" w:color="auto"/>
        <w:left w:val="none" w:sz="0" w:space="0" w:color="auto"/>
        <w:bottom w:val="none" w:sz="0" w:space="0" w:color="auto"/>
        <w:right w:val="none" w:sz="0" w:space="0" w:color="auto"/>
      </w:divBdr>
    </w:div>
    <w:div w:id="1457945339">
      <w:bodyDiv w:val="1"/>
      <w:marLeft w:val="0"/>
      <w:marRight w:val="0"/>
      <w:marTop w:val="0"/>
      <w:marBottom w:val="0"/>
      <w:divBdr>
        <w:top w:val="none" w:sz="0" w:space="0" w:color="auto"/>
        <w:left w:val="none" w:sz="0" w:space="0" w:color="auto"/>
        <w:bottom w:val="none" w:sz="0" w:space="0" w:color="auto"/>
        <w:right w:val="none" w:sz="0" w:space="0" w:color="auto"/>
      </w:divBdr>
    </w:div>
    <w:div w:id="1474712663">
      <w:bodyDiv w:val="1"/>
      <w:marLeft w:val="0"/>
      <w:marRight w:val="0"/>
      <w:marTop w:val="0"/>
      <w:marBottom w:val="0"/>
      <w:divBdr>
        <w:top w:val="none" w:sz="0" w:space="0" w:color="auto"/>
        <w:left w:val="none" w:sz="0" w:space="0" w:color="auto"/>
        <w:bottom w:val="none" w:sz="0" w:space="0" w:color="auto"/>
        <w:right w:val="none" w:sz="0" w:space="0" w:color="auto"/>
      </w:divBdr>
    </w:div>
    <w:div w:id="1533424600">
      <w:bodyDiv w:val="1"/>
      <w:marLeft w:val="0"/>
      <w:marRight w:val="0"/>
      <w:marTop w:val="0"/>
      <w:marBottom w:val="0"/>
      <w:divBdr>
        <w:top w:val="none" w:sz="0" w:space="0" w:color="auto"/>
        <w:left w:val="none" w:sz="0" w:space="0" w:color="auto"/>
        <w:bottom w:val="none" w:sz="0" w:space="0" w:color="auto"/>
        <w:right w:val="none" w:sz="0" w:space="0" w:color="auto"/>
      </w:divBdr>
    </w:div>
    <w:div w:id="1659187728">
      <w:bodyDiv w:val="1"/>
      <w:marLeft w:val="0"/>
      <w:marRight w:val="0"/>
      <w:marTop w:val="0"/>
      <w:marBottom w:val="0"/>
      <w:divBdr>
        <w:top w:val="none" w:sz="0" w:space="0" w:color="auto"/>
        <w:left w:val="none" w:sz="0" w:space="0" w:color="auto"/>
        <w:bottom w:val="none" w:sz="0" w:space="0" w:color="auto"/>
        <w:right w:val="none" w:sz="0" w:space="0" w:color="auto"/>
      </w:divBdr>
    </w:div>
    <w:div w:id="1885360143">
      <w:bodyDiv w:val="1"/>
      <w:marLeft w:val="0"/>
      <w:marRight w:val="0"/>
      <w:marTop w:val="0"/>
      <w:marBottom w:val="0"/>
      <w:divBdr>
        <w:top w:val="none" w:sz="0" w:space="0" w:color="auto"/>
        <w:left w:val="none" w:sz="0" w:space="0" w:color="auto"/>
        <w:bottom w:val="none" w:sz="0" w:space="0" w:color="auto"/>
        <w:right w:val="none" w:sz="0" w:space="0" w:color="auto"/>
      </w:divBdr>
    </w:div>
    <w:div w:id="1931086940">
      <w:bodyDiv w:val="1"/>
      <w:marLeft w:val="0"/>
      <w:marRight w:val="0"/>
      <w:marTop w:val="0"/>
      <w:marBottom w:val="0"/>
      <w:divBdr>
        <w:top w:val="none" w:sz="0" w:space="0" w:color="auto"/>
        <w:left w:val="none" w:sz="0" w:space="0" w:color="auto"/>
        <w:bottom w:val="none" w:sz="0" w:space="0" w:color="auto"/>
        <w:right w:val="none" w:sz="0" w:space="0" w:color="auto"/>
      </w:divBdr>
    </w:div>
    <w:div w:id="1978680942">
      <w:bodyDiv w:val="1"/>
      <w:marLeft w:val="0"/>
      <w:marRight w:val="0"/>
      <w:marTop w:val="0"/>
      <w:marBottom w:val="0"/>
      <w:divBdr>
        <w:top w:val="none" w:sz="0" w:space="0" w:color="auto"/>
        <w:left w:val="none" w:sz="0" w:space="0" w:color="auto"/>
        <w:bottom w:val="none" w:sz="0" w:space="0" w:color="auto"/>
        <w:right w:val="none" w:sz="0" w:space="0" w:color="auto"/>
      </w:divBdr>
    </w:div>
    <w:div w:id="21077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3787</Words>
  <Characters>21590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 ходе инвентаризации имущества</vt:lpstr>
    </vt:vector>
  </TitlesOfParts>
  <Company/>
  <LinksUpToDate>false</LinksUpToDate>
  <CharactersWithSpaces>25327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ходе инвентаризации имущества</dc:title>
  <dc:creator>Пользователь</dc:creator>
  <cp:lastModifiedBy>Прокопышина Елена Анатольевна</cp:lastModifiedBy>
  <cp:revision>2</cp:revision>
  <cp:lastPrinted>2017-02-06T14:08:00Z</cp:lastPrinted>
  <dcterms:created xsi:type="dcterms:W3CDTF">2018-11-16T10:54:00Z</dcterms:created>
  <dcterms:modified xsi:type="dcterms:W3CDTF">2018-11-16T10:54:00Z</dcterms:modified>
</cp:coreProperties>
</file>