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AA" w:rsidRPr="00E7564A" w:rsidRDefault="00CF3BAA" w:rsidP="001559F7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Инструкция расчета аналитических показателей портфеля</w:t>
      </w:r>
    </w:p>
    <w:p w:rsidR="00CF3BAA" w:rsidRPr="00E7564A" w:rsidRDefault="00925771" w:rsidP="001559F7">
      <w:pPr>
        <w:spacing w:before="240" w:after="24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Примечание. В случае коллективных договоров в целях расчетов предполагается, что они распадаются на множество отдельных договоров (по одному договору на каждого застрахованного).</w:t>
      </w:r>
    </w:p>
    <w:p w:rsidR="007A5916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Минимальное значение коэффициента участия в разрезе валюты договора по действующим договорам на 31.12.2017</w:t>
      </w:r>
    </w:p>
    <w:p w:rsidR="00CF3BAA" w:rsidRPr="00E7564A" w:rsidRDefault="00CF3BA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min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"/>
        </w:rPr>
        <w:t>min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(КУ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…;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CF3BAA" w:rsidRPr="00E7564A" w:rsidRDefault="00B45FC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где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min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минимальное значение коэффициента участия в разрезе валюты договора по действующим договорам на 31.12.2017;</w:t>
      </w:r>
    </w:p>
    <w:p w:rsidR="00CF3BAA" w:rsidRPr="00E7564A" w:rsidRDefault="00CF3BA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…;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коэффициенты участия по первому договору ИСЖ, по второму договору ИСЖ, …,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-ому договору ИСЖ. Договоры с первого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7564A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 действуют по состоянию на 31.12.2017;</w:t>
      </w:r>
    </w:p>
    <w:p w:rsidR="007B12A7" w:rsidRPr="00E7564A" w:rsidRDefault="007B12A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договоров ИСЖ на 31.12.2017.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Максимальное значение коэффициента участия в разрезе валюты договора по действующим договорам на 31.12.2017</w:t>
      </w:r>
    </w:p>
    <w:p w:rsidR="007B12A7" w:rsidRPr="00E7564A" w:rsidRDefault="007B12A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max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"/>
        </w:rPr>
        <w:t>max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(КУ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…;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7B12A7" w:rsidRPr="00E7564A" w:rsidRDefault="00B45FC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где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max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максимальное значение коэффициента участия в разрезе валюты договора по действующим договорам на 31.12.2017;</w:t>
      </w:r>
    </w:p>
    <w:p w:rsidR="007B12A7" w:rsidRPr="00E7564A" w:rsidRDefault="007B12A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…;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коэффициенты участия по первому договору ИСЖ, по второму договору ИСЖ, …,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-ому договору ИСЖ. Договоры с первого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7564A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 действуют по состоянию на 31.12.2017;</w:t>
      </w:r>
    </w:p>
    <w:p w:rsidR="007B12A7" w:rsidRPr="00E7564A" w:rsidRDefault="007B12A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договоров ИСЖ на 31.12.2017.</w:t>
      </w:r>
    </w:p>
    <w:p w:rsidR="00DC3057" w:rsidRPr="00E7564A" w:rsidRDefault="00DC3057" w:rsidP="001559F7">
      <w:pPr>
        <w:pStyle w:val="a3"/>
        <w:keepNext/>
        <w:keepLines/>
        <w:numPr>
          <w:ilvl w:val="0"/>
          <w:numId w:val="2"/>
        </w:numPr>
        <w:spacing w:before="240" w:after="240" w:line="360" w:lineRule="auto"/>
        <w:ind w:left="107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Средневзвешенный по величине взноса коэффициент участия по всем действующим на 31.12.2017 договорам в разрезе валюты договора</w:t>
      </w:r>
    </w:p>
    <w:p w:rsidR="003A7D22" w:rsidRPr="00E7564A" w:rsidRDefault="003A7D22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КУ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"/>
        </w:rPr>
        <w:t>W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× 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"/>
        </w:rPr>
        <w:t>W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× 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+ …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×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5D7438" w:rsidRPr="00E7564A" w:rsidRDefault="0002135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где КУ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средневзвешенный по величине взноса коэффициент участия по всем действующим на 31.12.2017 договорам в рассматриваемой валюте договора;</w:t>
      </w:r>
    </w:p>
    <w:p w:rsidR="00045D5D" w:rsidRPr="00E7564A" w:rsidRDefault="00045D5D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W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3833" w:rsidRPr="00E7564A" w:rsidRDefault="00093833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брутто-взнос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-ному (</w:t>
      </w: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≤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) договору ИСЖ, действующему на 31.12.2017, обязательства по которому выражены в рассматриваемой валюте; </w:t>
      </w:r>
    </w:p>
    <w:p w:rsidR="00093833" w:rsidRPr="001559F7" w:rsidRDefault="00093833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N_cur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3A7D22" w:rsidRPr="00E7564A" w:rsidRDefault="00045D5D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КУ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 …; КУ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cur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коэффициенты участия по первому договору ИСЖ в рассматриваемой валюте, по второму договору ИСЖ в рассматриваемой валюте, …,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-ому договору ИСЖ в рассматриваемой валюте; договоры с первого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E7564A"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 действуют по состоянию на 31.12.2017 и обязательства по которым выражены в рассматриваемой валюте;</w:t>
      </w:r>
    </w:p>
    <w:p w:rsidR="00045D5D" w:rsidRPr="00E7564A" w:rsidRDefault="00045D5D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договоров ИСЖ на 31.12.2017, обязательства по которым выражены в рассматриваемой валюте.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Средняя величина премии по действующим на 31.12.2017 договорам в разрезе валюты договора (в тысячах единиц соответствующей валюты)</w:t>
      </w:r>
    </w:p>
    <w:p w:rsidR="00E10B86" w:rsidRPr="00E7564A" w:rsidRDefault="00E10B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/ 1000)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10B86" w:rsidRPr="00E7564A" w:rsidRDefault="0002135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средняя величина премии по действующим на 31.12.2017 договорам, обязательства по которым выражены в рассматриваемой валюте (в тысячах единиц рассматриваемой валюты);</w:t>
      </w:r>
    </w:p>
    <w:p w:rsidR="00E10B86" w:rsidRPr="001559F7" w:rsidRDefault="00E10B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N_cur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E10B86" w:rsidRPr="00E7564A" w:rsidRDefault="00E10B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брутто-премия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-ному (</w:t>
      </w: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≤</w:t>
      </w:r>
      <w:r>
        <w:rPr>
          <w:rFonts w:ascii="Times New Roman" w:hAnsi="Times New Roman" w:cs="Times New Roman"/>
          <w:sz w:val="24"/>
          <w:szCs w:val="24"/>
          <w:lang w:val="en"/>
        </w:rPr>
        <w:t> 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) договору, действующему на 31.12.2017, обязательства по которому выражены в рассматриваемой валюте;</w:t>
      </w:r>
    </w:p>
    <w:p w:rsidR="00E10B86" w:rsidRPr="00E7564A" w:rsidRDefault="00E10B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договоров на 31.12.2017, обязательства по которым выражены в рассматриваемой валюте.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Суммы отдельно по единовременным взносам и отдельно по приведенным к году рассроченным взносам по действующим на 31.12.2017 договорам в разрезе валюты договора (в тысячах единиц соответствующей валюты)</w:t>
      </w:r>
    </w:p>
    <w:p w:rsidR="0098345F" w:rsidRPr="001559F7" w:rsidRDefault="007756AD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Single_Total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Single_1</w:t>
      </w:r>
      <w:r>
        <w:rPr>
          <w:rFonts w:ascii="Times New Roman" w:hAnsi="Times New Roman" w:cs="Times New Roman"/>
          <w:sz w:val="24"/>
          <w:szCs w:val="24"/>
          <w:lang w:val="en"/>
        </w:rPr>
        <w:t> + 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Single_2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Single_N_cur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/1000;</w:t>
      </w:r>
    </w:p>
    <w:p w:rsidR="007756AD" w:rsidRPr="001559F7" w:rsidRDefault="007756AD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Year_Total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Year_1</w:t>
      </w:r>
      <w:r>
        <w:rPr>
          <w:rFonts w:ascii="Times New Roman" w:hAnsi="Times New Roman" w:cs="Times New Roman"/>
          <w:sz w:val="24"/>
          <w:szCs w:val="24"/>
          <w:lang w:val="en"/>
        </w:rPr>
        <w:t> + 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Year_2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Year_N_cur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/1000,</w:t>
      </w:r>
    </w:p>
    <w:p w:rsidR="0098345F" w:rsidRPr="00E7564A" w:rsidRDefault="000842CD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Single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сумма единовременных брутто-взносов по действующим на 31.12.2017 договорам, обязательства по которым выражены в рассматриваемой валюте (в тысячах единиц соответствующей валюты);</w:t>
      </w:r>
    </w:p>
    <w:p w:rsidR="0098345F" w:rsidRPr="00E7564A" w:rsidRDefault="00E566B0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сумма приведенных к году рассроченных взносов по действующим на 31.12.2017 договорам, обязательства по которым выражены в рассматриваемой валюте (в тысячах единиц соответствующей валюты);</w:t>
      </w:r>
    </w:p>
    <w:p w:rsidR="0098345F" w:rsidRPr="00E7564A" w:rsidRDefault="00D5374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Single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брутто-взнос по </w:t>
      </w:r>
      <w:r>
        <w:rPr>
          <w:rFonts w:ascii="Times New Roman" w:hAnsi="Times New Roman" w:cs="Times New Roman"/>
          <w:sz w:val="24"/>
          <w:szCs w:val="24"/>
          <w:lang w:val="en"/>
        </w:rPr>
        <w:t>Single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-ному (</w:t>
      </w:r>
      <w:r>
        <w:rPr>
          <w:rFonts w:ascii="Times New Roman" w:hAnsi="Times New Roman" w:cs="Times New Roman"/>
          <w:sz w:val="24"/>
          <w:szCs w:val="24"/>
          <w:lang w:val="en"/>
        </w:rPr>
        <w:t>Single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≤ </w:t>
      </w:r>
      <w:r>
        <w:rPr>
          <w:rFonts w:ascii="Times New Roman" w:hAnsi="Times New Roman" w:cs="Times New Roman"/>
          <w:sz w:val="24"/>
          <w:szCs w:val="24"/>
          <w:lang w:val="en"/>
        </w:rPr>
        <w:t>Single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) договору </w:t>
      </w: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 единовременной оплатой премии, действующему на 31.12.2017, обязательства по которому выражены в рассматриваемой валюте.</w:t>
      </w:r>
    </w:p>
    <w:p w:rsidR="00DC3057" w:rsidRPr="001559F7" w:rsidRDefault="00D5374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Year_n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 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Def_coef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Year_n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 ×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Def_P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Year_n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D5374B" w:rsidRPr="00E7564A" w:rsidRDefault="00A40A41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"/>
        </w:rPr>
        <w:t>Def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брутто-взнос по </w:t>
      </w:r>
      <w:r>
        <w:rPr>
          <w:rFonts w:ascii="Times New Roman" w:hAnsi="Times New Roman" w:cs="Times New Roman"/>
          <w:sz w:val="24"/>
          <w:szCs w:val="24"/>
          <w:lang w:val="en"/>
        </w:rPr>
        <w:t>Year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-ному (</w:t>
      </w:r>
      <w:r>
        <w:rPr>
          <w:rFonts w:ascii="Times New Roman" w:hAnsi="Times New Roman" w:cs="Times New Roman"/>
          <w:sz w:val="24"/>
          <w:szCs w:val="24"/>
          <w:lang w:val="en"/>
        </w:rPr>
        <w:t>Year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≤ </w:t>
      </w:r>
      <w:r>
        <w:rPr>
          <w:rFonts w:ascii="Times New Roman" w:hAnsi="Times New Roman" w:cs="Times New Roman"/>
          <w:sz w:val="24"/>
          <w:szCs w:val="24"/>
          <w:lang w:val="en"/>
        </w:rPr>
        <w:t>Year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) договору </w:t>
      </w: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 рассроченной оплатой премии, действующему на 31.12.2017, обязательства по которому выражены в рассматриваемой валюте;</w:t>
      </w:r>
    </w:p>
    <w:p w:rsidR="00D5374B" w:rsidRPr="00E7564A" w:rsidRDefault="00C15BB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Def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coef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множитель рассрочки по </w:t>
      </w:r>
      <w:r>
        <w:rPr>
          <w:rFonts w:ascii="Times New Roman" w:hAnsi="Times New Roman" w:cs="Times New Roman"/>
          <w:sz w:val="24"/>
          <w:szCs w:val="24"/>
          <w:lang w:val="en"/>
        </w:rPr>
        <w:t>Year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-ному (</w:t>
      </w:r>
      <w:r>
        <w:rPr>
          <w:rFonts w:ascii="Times New Roman" w:hAnsi="Times New Roman" w:cs="Times New Roman"/>
          <w:sz w:val="24"/>
          <w:szCs w:val="24"/>
          <w:lang w:val="en"/>
        </w:rPr>
        <w:t>Year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≤ </w:t>
      </w:r>
      <w:r>
        <w:rPr>
          <w:rFonts w:ascii="Times New Roman" w:hAnsi="Times New Roman" w:cs="Times New Roman"/>
          <w:sz w:val="24"/>
          <w:szCs w:val="24"/>
          <w:lang w:val="en"/>
        </w:rPr>
        <w:t>Year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) договору </w:t>
      </w: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 рассроченной оплатой премии, действующему на 31.12.2017, обязательства по которому выражены в рассматриваемой валюте. Множитель рассрочки равен 12, 4, 2, 1 для ежемесячной, ежеквартальной, полугодовой и годовой рассрочки соответственно.</w:t>
      </w:r>
    </w:p>
    <w:p w:rsidR="00D5374B" w:rsidRPr="00E7564A" w:rsidRDefault="00D5374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Single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договоров на 31.12.2017 с единовременной оплатой премии, обязательства по которым выражены в рассматриваемой валюте;</w:t>
      </w:r>
    </w:p>
    <w:p w:rsidR="00D5374B" w:rsidRPr="00E7564A" w:rsidRDefault="00D5374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Year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en"/>
        </w:rPr>
        <w:t>cur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договоров на 31.12.2017 с рассроченной оплатой премии, обязательства по которым выражены в рассматриваемой валюте.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Средний срок (срок по одному договору определяется как [</w:t>
      </w:r>
      <w:proofErr w:type="spellStart"/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дата_истечения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proofErr w:type="spellStart"/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дата_начала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+ 1]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/ 365) для действующих договоров на 31.12.2017</w:t>
      </w:r>
    </w:p>
    <w:p w:rsidR="0099138A" w:rsidRPr="001559F7" w:rsidRDefault="000721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 N,</w:t>
      </w:r>
    </w:p>
    <w:p w:rsidR="0099138A" w:rsidRPr="00E7564A" w:rsidRDefault="000721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средний срок для действующих договоров на 31.12.2017;</w:t>
      </w:r>
    </w:p>
    <w:p w:rsidR="0099138A" w:rsidRPr="00E7564A" w:rsidRDefault="0099138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срок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-ому договору, действующему на 31.12.2017.</w:t>
      </w:r>
    </w:p>
    <w:p w:rsidR="0099138A" w:rsidRPr="00E7564A" w:rsidRDefault="0099138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+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/ 365,</w:t>
      </w:r>
    </w:p>
    <w:p w:rsidR="00BA4DF6" w:rsidRPr="00E7564A" w:rsidRDefault="00B64240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дата начала действия договора (указана в договоре);</w:t>
      </w:r>
    </w:p>
    <w:p w:rsidR="0099138A" w:rsidRPr="00E7564A" w:rsidRDefault="0099138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дата окончания действия договора (указана в договоре). Для пенсий и рент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+ (110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× 365. Для пожизненного страхования (входит в сегмент «Накопительное с НВПДВ» и/или «Накопительное без НВПДВ»)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+ (100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× 365.</w:t>
      </w:r>
    </w:p>
    <w:p w:rsidR="00DC3057" w:rsidRPr="00E7564A" w:rsidRDefault="0097484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/365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возраст на начало действия договора;</w:t>
      </w:r>
    </w:p>
    <w:p w:rsidR="0097484E" w:rsidRPr="00E7564A" w:rsidRDefault="0097484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дата рождения застрахованного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-му договору, действующему на 31.12.2017;</w:t>
      </w:r>
    </w:p>
    <w:p w:rsidR="00253387" w:rsidRPr="00E7564A" w:rsidRDefault="0025338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DC3057" w:rsidRPr="00E7564A" w:rsidRDefault="00DC3057" w:rsidP="001559F7">
      <w:pPr>
        <w:pStyle w:val="a3"/>
        <w:keepNext/>
        <w:keepLines/>
        <w:numPr>
          <w:ilvl w:val="0"/>
          <w:numId w:val="2"/>
        </w:numPr>
        <w:spacing w:before="240" w:after="240" w:line="360" w:lineRule="auto"/>
        <w:ind w:left="107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Средний остаточный срок (остаточный срок по одному договору определяется как [</w:t>
      </w:r>
      <w:proofErr w:type="spellStart"/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дата_истечения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– 31.12.2017]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/365) для действующих договоров на 31.12.2017.</w:t>
      </w:r>
    </w:p>
    <w:p w:rsidR="00B0111C" w:rsidRPr="001559F7" w:rsidRDefault="002C77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RemDur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(RemDur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RemDur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RemDur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 N,</w:t>
      </w:r>
    </w:p>
    <w:p w:rsidR="00B0111C" w:rsidRPr="00E7564A" w:rsidRDefault="000721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RemDur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средний остаточный срок для действующих договоров на 31.12.2017;</w:t>
      </w:r>
    </w:p>
    <w:p w:rsidR="00B0111C" w:rsidRPr="00E7564A" w:rsidRDefault="002C77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RemDur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остаточный срок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-ому договору, действующему на 31.12.2017.</w:t>
      </w:r>
    </w:p>
    <w:p w:rsidR="00B0111C" w:rsidRPr="00E7564A" w:rsidRDefault="002C77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RemDur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RepDate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/ 365,</w:t>
      </w:r>
    </w:p>
    <w:p w:rsidR="002C7786" w:rsidRPr="00E7564A" w:rsidRDefault="000721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RepDate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дата по состоянию, на которую производится расчет (в данном случае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31.12.2017);</w:t>
      </w:r>
    </w:p>
    <w:p w:rsidR="00B0111C" w:rsidRPr="00E7564A" w:rsidRDefault="00B0111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дата окончания действия договора (указана в договоре). Для пенсий и рент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+ (110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× 365. Для пожизненного страхования (входит в сегмент «Накопительное с НВПДВ» и/или «Накопительное без НВПДВ»)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End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+ (100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× 365.</w:t>
      </w:r>
    </w:p>
    <w:p w:rsidR="002C7786" w:rsidRPr="00E7564A" w:rsidRDefault="002C77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дата начала действия договора (указана в договоре);</w:t>
      </w:r>
    </w:p>
    <w:p w:rsidR="00B0111C" w:rsidRPr="00E7564A" w:rsidRDefault="00B0111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/ 365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возраст на начало действия договора;</w:t>
      </w:r>
    </w:p>
    <w:p w:rsidR="00B0111C" w:rsidRPr="00E7564A" w:rsidRDefault="00B0111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дата рождения застрахованного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-му договору, действующему на 31.12.2017;</w:t>
      </w:r>
    </w:p>
    <w:p w:rsidR="00B0111C" w:rsidRPr="00E7564A" w:rsidRDefault="00B0111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Средний возраст застрахованного на 31.12.2017 по действующим договорам на 31.12.2017</w:t>
      </w:r>
    </w:p>
    <w:p w:rsidR="00DC3057" w:rsidRPr="001559F7" w:rsidRDefault="0090367D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 N,</w:t>
      </w:r>
    </w:p>
    <w:p w:rsidR="006C12B2" w:rsidRPr="00E7564A" w:rsidRDefault="00B64240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средний возраст застрахованного на 31.12.2017 по действующим договорам на 31.12.2017;</w:t>
      </w:r>
    </w:p>
    <w:p w:rsidR="00C91CA8" w:rsidRPr="00E7564A" w:rsidRDefault="006C12B2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возраст застрахованного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-ому договору, действующему на 31.12.2017.</w:t>
      </w:r>
    </w:p>
    <w:p w:rsidR="006C12B2" w:rsidRPr="00E7564A" w:rsidRDefault="006C12B2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Age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RepDate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BD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/ 365,</w:t>
      </w:r>
    </w:p>
    <w:p w:rsidR="006C12B2" w:rsidRPr="00E7564A" w:rsidRDefault="00B64240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RepDate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дата по состоянию, на которую производится расчет (в данном случае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31.12.2017);</w:t>
      </w:r>
    </w:p>
    <w:p w:rsidR="006C12B2" w:rsidRPr="00E7564A" w:rsidRDefault="006C12B2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Доля мужчин и женщин в общей совокупности застрахованных по действующим договорам на 31.12.2017</w:t>
      </w:r>
    </w:p>
    <w:p w:rsidR="00692974" w:rsidRPr="001559F7" w:rsidRDefault="005D008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MaleShare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 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/ N;</w:t>
      </w:r>
    </w:p>
    <w:p w:rsidR="005D0087" w:rsidRPr="001559F7" w:rsidRDefault="00B64240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FemaleShare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 =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/ N,</w:t>
      </w:r>
    </w:p>
    <w:p w:rsidR="005D0087" w:rsidRPr="00E7564A" w:rsidRDefault="00B64240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мужчин среди застрахованных по действующим на 31.12.2017 договорам;</w:t>
      </w:r>
    </w:p>
    <w:p w:rsidR="005D0087" w:rsidRPr="00E7564A" w:rsidRDefault="005D008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женщин среди застрахованных по действующим на 31.12.2017 договорам;</w:t>
      </w:r>
    </w:p>
    <w:p w:rsidR="005D0087" w:rsidRPr="00E7564A" w:rsidRDefault="005D0087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застрахованных по действующим на 31.12.2017 договорам.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Средняя страховая сумма в тысячах рублей по дожитию по действующим на 31.12.2017 договорам</w:t>
      </w:r>
    </w:p>
    <w:p w:rsidR="00DC3057" w:rsidRPr="00E7564A" w:rsidRDefault="00CF3293" w:rsidP="001559F7">
      <w:pPr>
        <w:pStyle w:val="a3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сегментов «Инвестиционное страхование жизни», «Накопительное страхование жизни с НВПДВ», «Накопительное страхование жизни без НВПДВ»</w:t>
      </w:r>
    </w:p>
    <w:p w:rsidR="00CF3293" w:rsidRPr="001559F7" w:rsidRDefault="00DE4D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 (1000 × N),</w:t>
      </w:r>
    </w:p>
    <w:p w:rsidR="00CF3293" w:rsidRPr="00E7564A" w:rsidRDefault="0042749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средняя страховая сумма в тысячах рублей по дожитию по действующим на 31.12.2017 договорам;</w:t>
      </w:r>
    </w:p>
    <w:p w:rsidR="00DE4D86" w:rsidRPr="00E7564A" w:rsidRDefault="00DE4D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страховая сумма по дожитию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-ому договору, действующему на 31.12.2017, в рублях (по курсу ЦБ на 31.12.2017);</w:t>
      </w:r>
    </w:p>
    <w:p w:rsidR="00DE4D86" w:rsidRPr="00E7564A" w:rsidRDefault="00DE4D8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CF3293" w:rsidRPr="00E7564A" w:rsidRDefault="00CF3293" w:rsidP="001559F7">
      <w:pPr>
        <w:pStyle w:val="a3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сегмента «Страхование пенсий и рент»</w:t>
      </w:r>
    </w:p>
    <w:p w:rsidR="00EE1022" w:rsidRPr="001559F7" w:rsidRDefault="00EE1022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 (1000 × N),</w:t>
      </w:r>
    </w:p>
    <w:p w:rsidR="00EE1022" w:rsidRPr="00E7564A" w:rsidRDefault="0042749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средняя страховая сумма по дожитию в тысячах рублей по действующим на 31.12.2017 договорам (приведенная в году выплата);</w:t>
      </w:r>
    </w:p>
    <w:p w:rsidR="003E56B4" w:rsidRPr="00E7564A" w:rsidRDefault="00EE1022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средняя приведенная к году страховая выплата (пенсионная выплата, указанная в договоре, приводится к году) в рублях (по курсу ЦБ на 31.12.2017)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-му договору, действующему на 31.12.2017 (как для договоров на стадии выплат, так и для договоров на стадии накопления);</w:t>
      </w:r>
    </w:p>
    <w:p w:rsidR="003E56B4" w:rsidRPr="00E7564A" w:rsidRDefault="003E56B4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"/>
        </w:rPr>
        <w:t>Def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coef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×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BenefitPayment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712575" w:rsidRPr="00E7564A" w:rsidRDefault="004466F0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BenefitPayment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величина рассроченной </w:t>
      </w:r>
      <w:proofErr w:type="spellStart"/>
      <w:r w:rsidRPr="00E7564A">
        <w:rPr>
          <w:rFonts w:ascii="Times New Roman" w:hAnsi="Times New Roman" w:cs="Times New Roman"/>
          <w:sz w:val="24"/>
          <w:szCs w:val="24"/>
          <w:lang w:val="ru-RU"/>
        </w:rPr>
        <w:t>аннуитетной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/пенсионной выплаты по договору на момент начала выплат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-ому договору, действующему на 31.12.2017 (как для договоров на стадии выплат, так и для договоров на стадии накопления);</w:t>
      </w:r>
    </w:p>
    <w:p w:rsidR="00712575" w:rsidRPr="00E7564A" w:rsidRDefault="0071257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Def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coef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множитель рассрочки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-ному (</w:t>
      </w: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≤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) договору </w:t>
      </w: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 рассроченной </w:t>
      </w:r>
      <w:proofErr w:type="spellStart"/>
      <w:r w:rsidRPr="00E7564A">
        <w:rPr>
          <w:rFonts w:ascii="Times New Roman" w:hAnsi="Times New Roman" w:cs="Times New Roman"/>
          <w:sz w:val="24"/>
          <w:szCs w:val="24"/>
          <w:lang w:val="ru-RU"/>
        </w:rPr>
        <w:t>аннуитетной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/пенсионной выплатой, действующему на 31.12.2017 и находящемуся на стадии накопления или выплаты. Множитель рассрочки равен 12, 4, 2, 1 для ежемесячной, ежеквартальной, полугодовой и годовой рассроченной выплаты аннуитета/пенсии;</w:t>
      </w:r>
    </w:p>
    <w:p w:rsidR="00EE1022" w:rsidRPr="00E7564A" w:rsidRDefault="00EE1022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DC3057" w:rsidRPr="001559F7" w:rsidRDefault="00B3122F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Количество действующих на 31.12.2017 договоров со страховой суммой по дожитию, превышающей среднюю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страховую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сумму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более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чем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вдвое</w:t>
      </w:r>
      <w:proofErr w:type="spellEnd"/>
    </w:p>
    <w:p w:rsidR="00B3122F" w:rsidRPr="00E7564A" w:rsidRDefault="00B3122F" w:rsidP="001559F7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сегментов «Инвестиционное страхование жизни», «Накопительное страхование жизни с НВПДВ», «Накопительное страхование жизни без НВПДВ»</w:t>
      </w:r>
    </w:p>
    <w:p w:rsidR="00982683" w:rsidRPr="00E7564A" w:rsidRDefault="0027476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Предлагаемый алгоритм определения показателя.</w:t>
      </w:r>
    </w:p>
    <w:p w:rsidR="00911D8E" w:rsidRPr="00E7564A" w:rsidRDefault="00911D8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Count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0</w:t>
      </w:r>
    </w:p>
    <w:p w:rsidR="00911D8E" w:rsidRPr="001559F7" w:rsidRDefault="00911D8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For i = 1 to N Step 1</w:t>
      </w:r>
    </w:p>
    <w:p w:rsidR="00911D8E" w:rsidRPr="001559F7" w:rsidRDefault="008964B8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Begin</w:t>
      </w:r>
    </w:p>
    <w:p w:rsidR="00911D8E" w:rsidRPr="001559F7" w:rsidRDefault="00911D8E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>If ((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 / 1000) &gt; (2 ×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)) Then Count = Count + 1</w:t>
      </w:r>
    </w:p>
    <w:p w:rsidR="008964B8" w:rsidRPr="001559F7" w:rsidRDefault="008964B8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End</w:t>
      </w:r>
    </w:p>
    <w:p w:rsidR="00911D8E" w:rsidRPr="001559F7" w:rsidRDefault="00911D8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Next i</w:t>
      </w:r>
    </w:p>
    <w:p w:rsidR="00982683" w:rsidRPr="001559F7" w:rsidRDefault="00982683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Return Count,</w:t>
      </w:r>
    </w:p>
    <w:p w:rsidR="008964B8" w:rsidRPr="00E7564A" w:rsidRDefault="00344DA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"/>
        </w:rPr>
        <w:t>Count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 со страховой суммой по дожитию, превышающей среднюю страховую сумму более чем вдвое;</w:t>
      </w:r>
    </w:p>
    <w:p w:rsidR="00B3122F" w:rsidRPr="00E7564A" w:rsidRDefault="00B3122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средняя страховая сумма в тысячах рублей по дожитию по действующим на 31.12.2017 договорам;</w:t>
      </w:r>
    </w:p>
    <w:p w:rsidR="00B3122F" w:rsidRPr="00E7564A" w:rsidRDefault="00B3122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InsSumPE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страховая сумма по дожитию по 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-ому договору, действующему на 31.12.2017, в рублях (по курсу ЦБ на 31.12.2017);</w:t>
      </w:r>
    </w:p>
    <w:p w:rsidR="00325613" w:rsidRPr="00E7564A" w:rsidRDefault="00325613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счетчик, принимающий целочисленные значения от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1 до</w:t>
      </w:r>
      <w:r>
        <w:rPr>
          <w:rFonts w:ascii="Times New Roman" w:hAnsi="Times New Roman" w:cs="Times New Roman"/>
          <w:sz w:val="24"/>
          <w:szCs w:val="24"/>
          <w:lang w:val="en"/>
        </w:rPr>
        <w:t> 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122F" w:rsidRPr="00E7564A" w:rsidRDefault="00B3122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B3122F" w:rsidRPr="00E7564A" w:rsidRDefault="00B3122F" w:rsidP="001559F7">
      <w:pPr>
        <w:pStyle w:val="a3"/>
        <w:numPr>
          <w:ilvl w:val="0"/>
          <w:numId w:val="4"/>
        </w:numPr>
        <w:spacing w:before="240" w:after="240"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Для сегмента «Страхование пенсий и рент»</w:t>
      </w:r>
    </w:p>
    <w:p w:rsidR="00E3083F" w:rsidRPr="00E7564A" w:rsidRDefault="00E3083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>Предлагаемый алгоритм определения показателя.</w:t>
      </w:r>
    </w:p>
    <w:p w:rsidR="00FC643F" w:rsidRPr="00E7564A" w:rsidRDefault="00FC643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Count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0</w:t>
      </w:r>
    </w:p>
    <w:p w:rsidR="00FC643F" w:rsidRPr="001559F7" w:rsidRDefault="00FC643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For i = 1 to N Step 1</w:t>
      </w:r>
    </w:p>
    <w:p w:rsidR="00FC643F" w:rsidRPr="001559F7" w:rsidRDefault="00FC643F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Begin</w:t>
      </w:r>
    </w:p>
    <w:p w:rsidR="00FC643F" w:rsidRPr="001559F7" w:rsidRDefault="00FC643F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>If ((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 / 1000) &gt; (2 ×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)) Then Count = Count + 1</w:t>
      </w:r>
    </w:p>
    <w:p w:rsidR="00FC643F" w:rsidRPr="001559F7" w:rsidRDefault="00FC643F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End</w:t>
      </w:r>
    </w:p>
    <w:p w:rsidR="00FC643F" w:rsidRPr="001559F7" w:rsidRDefault="00FC643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Next i</w:t>
      </w:r>
    </w:p>
    <w:p w:rsidR="00FC643F" w:rsidRPr="001559F7" w:rsidRDefault="00FC643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Return Count,</w:t>
      </w:r>
    </w:p>
    <w:p w:rsidR="00FC643F" w:rsidRPr="00E7564A" w:rsidRDefault="00344DA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"/>
        </w:rPr>
        <w:t>Count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 со страховой суммой по дожитию, превышающей среднюю страховую сумму более чем вдвое;</w:t>
      </w:r>
    </w:p>
    <w:p w:rsidR="00B3122F" w:rsidRPr="00E7564A" w:rsidRDefault="00B3122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средняя страховая сумма по дожитию в тысячах рублей по действующим на 31.12.2017 договорам (приведенная в году выплата);</w:t>
      </w:r>
    </w:p>
    <w:p w:rsidR="00B3122F" w:rsidRPr="00E7564A" w:rsidRDefault="00B3122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YearPayment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средняя приведенная к году страховая выплата (пенсионная выплата, указанная в договоре, приводится к году) в рублях (по курсу ЦБ на 31.12.2017) по </w:t>
      </w:r>
      <w:r>
        <w:rPr>
          <w:rFonts w:ascii="Times New Roman" w:hAnsi="Times New Roman" w:cs="Times New Roman"/>
          <w:sz w:val="24"/>
          <w:szCs w:val="24"/>
          <w:lang w:val="en"/>
        </w:rPr>
        <w:t>i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-му договору, действующему на 31.12.2017 (как для договоров на стадии выплат, так и для договоров на стадии накопления);</w:t>
      </w:r>
    </w:p>
    <w:p w:rsidR="00FC643F" w:rsidRPr="00E7564A" w:rsidRDefault="00FC643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счетчик, принимающий целочисленные значения от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1 до</w:t>
      </w:r>
      <w:r>
        <w:rPr>
          <w:rFonts w:ascii="Times New Roman" w:hAnsi="Times New Roman" w:cs="Times New Roman"/>
          <w:sz w:val="24"/>
          <w:szCs w:val="24"/>
          <w:lang w:val="en"/>
        </w:rPr>
        <w:t> 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122F" w:rsidRPr="00E7564A" w:rsidRDefault="00B3122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6D2771" w:rsidRPr="00E7564A" w:rsidRDefault="006D2771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Средняя страховая сумма в тысячах рублей по действующим договорам на 31.12.2017</w:t>
      </w:r>
    </w:p>
    <w:p w:rsidR="00272D38" w:rsidRPr="001559F7" w:rsidRDefault="00272D38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= (MaxInsSum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MaxInsSum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 + … 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MaxInsSum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 / (1000 × N),</w:t>
      </w:r>
    </w:p>
    <w:p w:rsidR="00272D38" w:rsidRPr="00E7564A" w:rsidRDefault="00344DA6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средняя страховая сумма в тысячах рублей по действующим на 31.12.2017 договорам;</w:t>
      </w:r>
    </w:p>
    <w:p w:rsidR="00272D38" w:rsidRPr="00E7564A" w:rsidRDefault="00F446A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MaxInsSum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наибольшая из страховых сумма по рискам, покрываемым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-м договором, действующим на 31.12.2017, в рублях (по курсу ЦБ на 31.12.2017);</w:t>
      </w:r>
    </w:p>
    <w:p w:rsidR="00DD41D6" w:rsidRPr="00E7564A" w:rsidRDefault="00272D38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6D2771" w:rsidRPr="001559F7" w:rsidRDefault="00B42476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Количество действующих на 31.12.2017 договоров со страховой суммой, превышающей среднюю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страховую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сумму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более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чем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вдвое</w:t>
      </w:r>
      <w:proofErr w:type="spellEnd"/>
    </w:p>
    <w:p w:rsidR="00E3083F" w:rsidRPr="001559F7" w:rsidRDefault="00E3083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Предлагаемый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алгоритм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определения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показателя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97605" w:rsidRPr="001559F7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Count = 0</w:t>
      </w:r>
    </w:p>
    <w:p w:rsidR="00A97605" w:rsidRPr="001559F7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For i = 1 to N Step 1</w:t>
      </w:r>
    </w:p>
    <w:p w:rsidR="00A97605" w:rsidRPr="001559F7" w:rsidRDefault="00A97605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Begin</w:t>
      </w:r>
    </w:p>
    <w:p w:rsidR="00A97605" w:rsidRPr="001559F7" w:rsidRDefault="00A97605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ab/>
        <w:t>If ((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MaxInsSum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 / 1000) &gt; (2 ×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)) Then Count = Count + 1</w:t>
      </w:r>
    </w:p>
    <w:p w:rsidR="00A97605" w:rsidRPr="001559F7" w:rsidRDefault="00A97605" w:rsidP="001559F7">
      <w:pPr>
        <w:spacing w:before="240" w:after="24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End</w:t>
      </w:r>
    </w:p>
    <w:p w:rsidR="00A97605" w:rsidRPr="001559F7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Next i</w:t>
      </w:r>
    </w:p>
    <w:p w:rsidR="00E3083F" w:rsidRPr="001559F7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Return Count,</w:t>
      </w:r>
    </w:p>
    <w:p w:rsidR="00A97605" w:rsidRPr="00E7564A" w:rsidRDefault="00C54A6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"/>
        </w:rPr>
        <w:t>Count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 со страховой суммой, превышающей среднюю страховую сумму более чем вдвое;</w:t>
      </w:r>
    </w:p>
    <w:p w:rsidR="00A97605" w:rsidRPr="00E7564A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средняя страховая сумма в тысячах рублей по действующим на 31.12.2017 договорам;</w:t>
      </w:r>
    </w:p>
    <w:p w:rsidR="00A97605" w:rsidRPr="00E7564A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MaxInsSum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наибольшая из страховых сумма по рискам, покрываемым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-м договором, действующим на 31.12.2017, в рублях (по курсу ЦБ на 31.12.2017);</w:t>
      </w:r>
    </w:p>
    <w:p w:rsidR="00A97605" w:rsidRPr="00E7564A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счетчик, принимающий целочисленные значения от 1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en"/>
        </w:rPr>
        <w:t> 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7605" w:rsidRPr="00E7564A" w:rsidRDefault="00A97605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Величина совокупной страховой суммы по риску для данного сегмента по действующим на 31.12.2017 договорам (в тысячах рублей)</w:t>
      </w:r>
    </w:p>
    <w:p w:rsidR="00DC3057" w:rsidRPr="00E7564A" w:rsidRDefault="00F91BB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InsSumRisk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=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InsSumRisk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InsSumRisk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+ …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InsSumRisk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 w:rsidRPr="00E7564A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/ 1000,</w:t>
      </w:r>
    </w:p>
    <w:p w:rsidR="00F91BBB" w:rsidRPr="00E7564A" w:rsidRDefault="00C54A6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InsSumRisk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величина совокупной страховой суммы по риску для данного сегмента по действующим на 31.12.2017 договорам (в тысячах рублей);</w:t>
      </w:r>
    </w:p>
    <w:p w:rsidR="00F91BBB" w:rsidRPr="00E7564A" w:rsidRDefault="00F91BB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InsSumRisk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— страховая сумма по дожитию по </w:t>
      </w: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-ому договору, действующему на 31.12.2017, в рублях (по курсу ЦБ на 31.12.2017);</w:t>
      </w:r>
    </w:p>
    <w:p w:rsidR="00F91BBB" w:rsidRPr="00E7564A" w:rsidRDefault="00F91BBB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количество действующих на 31.12.2017 договоров.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Совокупная величина выплат выкупных сумм за последние 10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лет по данному сегменту бизнеса (в тысячах рублей)</w:t>
      </w:r>
    </w:p>
    <w:p w:rsidR="00D32AF5" w:rsidRPr="001559F7" w:rsidRDefault="0052692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SurVal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10_years</w:t>
      </w:r>
      <w:r>
        <w:rPr>
          <w:rFonts w:ascii="Times New Roman" w:hAnsi="Times New Roman" w:cs="Times New Roman"/>
          <w:sz w:val="24"/>
          <w:szCs w:val="24"/>
          <w:lang w:val="en"/>
        </w:rPr>
        <w:t> = (SurVal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SurVal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 + … + SurVal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) / 1000,</w:t>
      </w:r>
    </w:p>
    <w:p w:rsidR="0052692C" w:rsidRPr="00E7564A" w:rsidRDefault="00C54A6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SurVal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years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совокупная величина выплат выкупных сумм за последние 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лет по данному сегменту бизнеса (в тысячах рублей);</w:t>
      </w:r>
    </w:p>
    <w:p w:rsidR="0052692C" w:rsidRPr="00E7564A" w:rsidRDefault="0052692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SurVal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величина фактически выплаченных в рублях выкупных сумм за 2008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год по рассматриваемому сегменту;</w:t>
      </w:r>
    </w:p>
    <w:p w:rsidR="0052692C" w:rsidRPr="00E7564A" w:rsidRDefault="0052692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SurVal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величина фактически выплаченных в рублях выкупных сумм за 2017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год по рассматриваемому сегменту.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Совокупная величина выплат по страховым случаям, отличным от дожития за последние 10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лет по данному сегменту бизнеса (в тысячах рублей)</w:t>
      </w:r>
    </w:p>
    <w:p w:rsidR="00D84112" w:rsidRPr="001559F7" w:rsidRDefault="00D63B4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BenPay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10_years</w:t>
      </w:r>
      <w:r>
        <w:rPr>
          <w:rFonts w:ascii="Times New Roman" w:hAnsi="Times New Roman" w:cs="Times New Roman"/>
          <w:sz w:val="24"/>
          <w:szCs w:val="24"/>
          <w:lang w:val="en"/>
        </w:rPr>
        <w:t> = (BenPay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BenPay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 + … + BenPay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) / 1000,</w:t>
      </w:r>
    </w:p>
    <w:p w:rsidR="00D84112" w:rsidRPr="00E7564A" w:rsidRDefault="00C54A6E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BenPay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years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совокупная величина выплат по страховым случаям, отличным от дожития за последние 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лет по данному сегменту бизнеса (в тысячах рублей);</w:t>
      </w:r>
    </w:p>
    <w:p w:rsidR="00D84112" w:rsidRPr="00E7564A" w:rsidRDefault="00D63B4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BenPay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величина фактически выплаченных в рублях убытков по страховым случаям, отличным от дожития за 2008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год по рассматриваемому сегменту;</w:t>
      </w:r>
    </w:p>
    <w:p w:rsidR="00D84112" w:rsidRPr="00E7564A" w:rsidRDefault="00D63B4C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BenPay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величина фактически выплаченных в рублях убытков по страховым случаям, отличным от дожития за 2017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год по рассматриваемому сегменту.</w:t>
      </w:r>
    </w:p>
    <w:p w:rsidR="00DC3057" w:rsidRPr="00E7564A" w:rsidRDefault="00DC3057" w:rsidP="001559F7">
      <w:pPr>
        <w:pStyle w:val="a3"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Совокупная величина начисленной премии по договорам страхования данного сегмента бизнеса за последние 10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лет (в тысячах рублей)</w:t>
      </w:r>
    </w:p>
    <w:p w:rsidR="000B06EF" w:rsidRPr="001559F7" w:rsidRDefault="000B06E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PremDue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10_years</w:t>
      </w:r>
      <w:r>
        <w:rPr>
          <w:rFonts w:ascii="Times New Roman" w:hAnsi="Times New Roman" w:cs="Times New Roman"/>
          <w:sz w:val="24"/>
          <w:szCs w:val="24"/>
          <w:lang w:val="en"/>
        </w:rPr>
        <w:t> = (PremDue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+ PremDue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 + … + PremDue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) / 1000,</w:t>
      </w:r>
    </w:p>
    <w:p w:rsidR="000B06EF" w:rsidRPr="00E7564A" w:rsidRDefault="00D02EE9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7564A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PremDue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10_</w:t>
      </w:r>
      <w:r>
        <w:rPr>
          <w:rFonts w:ascii="Times New Roman" w:hAnsi="Times New Roman" w:cs="Times New Roman"/>
          <w:sz w:val="24"/>
          <w:szCs w:val="24"/>
          <w:vertAlign w:val="subscript"/>
          <w:lang w:val="en"/>
        </w:rPr>
        <w:t>years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совокупная величина начисленной премии по договорам страхования данного сегмента бизнеса за последние 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лет (в тысячах рублей);</w:t>
      </w:r>
    </w:p>
    <w:p w:rsidR="000B06EF" w:rsidRPr="00E7564A" w:rsidRDefault="000B06E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PremDue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величина начисленной в рублях премии за 2008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год в рамках рассматриваемого сегмента;</w:t>
      </w:r>
    </w:p>
    <w:p w:rsidR="00B3552C" w:rsidRPr="00E7564A" w:rsidRDefault="000B06EF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PremDue</w:t>
      </w:r>
      <w:proofErr w:type="spellEnd"/>
      <w:r w:rsidRPr="00E7564A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— величина начисленной в рублях премии за 2017</w:t>
      </w:r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год в рамках рассматриваемого сегмента.</w:t>
      </w:r>
    </w:p>
    <w:p w:rsidR="00E7564A" w:rsidRPr="00722CC9" w:rsidRDefault="00E7564A" w:rsidP="00E7564A">
      <w:pPr>
        <w:pStyle w:val="a3"/>
        <w:keepNext/>
        <w:keepLines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729">
        <w:rPr>
          <w:rFonts w:ascii="Times New Roman" w:hAnsi="Times New Roman" w:cs="Times New Roman"/>
          <w:b/>
          <w:sz w:val="24"/>
          <w:szCs w:val="24"/>
          <w:lang w:val="ru-RU"/>
        </w:rPr>
        <w:t>Совокупная величина накопленных сумм/фондов к моментам выплат по договорам, действующим на 31.12.2017 (предполагается что все договоры, действующие на 31.12.2017 будут действовать на момент начала выплат)</w:t>
      </w:r>
      <w:r w:rsidRPr="00722CC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7564A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расчет данного показателя входят договоры, действующие на 31.12.2017, находящиеся на этапе </w:t>
      </w:r>
      <w:r w:rsidRPr="00CC5703">
        <w:rPr>
          <w:rFonts w:ascii="Times New Roman" w:hAnsi="Times New Roman" w:cs="Times New Roman"/>
          <w:sz w:val="24"/>
          <w:szCs w:val="24"/>
          <w:lang w:val="ru-RU"/>
        </w:rPr>
        <w:t>накопления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64A" w:rsidRPr="00560066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vertAlign w:val="subscript"/>
          <w:lang w:val="ru-RU"/>
        </w:rPr>
      </w:pPr>
      <w:proofErr w:type="spellStart"/>
      <w:r w:rsidRPr="00CC5703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5703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559F7">
        <w:rPr>
          <w:rFonts w:ascii="Times New Roman" w:hAnsi="Times New Roman" w:cs="Times New Roman"/>
          <w:sz w:val="24"/>
          <w:szCs w:val="24"/>
        </w:rPr>
        <w:t> </w:t>
      </w:r>
      <w:r w:rsidRPr="00560066"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proofErr w:type="spellStart"/>
      <w:r w:rsidRPr="00CC5703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5703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6006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1559F7">
        <w:rPr>
          <w:rFonts w:ascii="Times New Roman" w:hAnsi="Times New Roman" w:cs="Times New Roman"/>
          <w:sz w:val="24"/>
          <w:szCs w:val="24"/>
        </w:rPr>
        <w:t> </w:t>
      </w:r>
      <w:r w:rsidRPr="00560066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proofErr w:type="spellStart"/>
      <w:r w:rsidRPr="00CC5703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5703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560066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1559F7">
        <w:rPr>
          <w:rFonts w:ascii="Times New Roman" w:hAnsi="Times New Roman" w:cs="Times New Roman"/>
          <w:sz w:val="24"/>
          <w:szCs w:val="24"/>
        </w:rPr>
        <w:t> </w:t>
      </w:r>
      <w:r w:rsidRPr="00560066">
        <w:rPr>
          <w:rFonts w:ascii="Times New Roman" w:hAnsi="Times New Roman" w:cs="Times New Roman"/>
          <w:sz w:val="24"/>
          <w:szCs w:val="24"/>
          <w:lang w:val="ru-RU"/>
        </w:rPr>
        <w:t>+ …</w:t>
      </w:r>
      <w:r w:rsidRPr="001559F7">
        <w:rPr>
          <w:rFonts w:ascii="Times New Roman" w:hAnsi="Times New Roman" w:cs="Times New Roman"/>
          <w:sz w:val="24"/>
          <w:szCs w:val="24"/>
        </w:rPr>
        <w:t> </w:t>
      </w:r>
      <w:r w:rsidRPr="00560066">
        <w:rPr>
          <w:rFonts w:ascii="Times New Roman" w:hAnsi="Times New Roman" w:cs="Times New Roman"/>
          <w:sz w:val="24"/>
          <w:szCs w:val="24"/>
          <w:lang w:val="ru-RU"/>
        </w:rPr>
        <w:t xml:space="preserve">+ </w:t>
      </w:r>
      <w:proofErr w:type="spellStart"/>
      <w:r w:rsidRPr="00CC5703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5703">
        <w:rPr>
          <w:rFonts w:ascii="Times New Roman" w:hAnsi="Times New Roman" w:cs="Times New Roman"/>
          <w:sz w:val="24"/>
          <w:szCs w:val="24"/>
        </w:rPr>
        <w:t>Val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56006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CC5703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5703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>
        <w:rPr>
          <w:rFonts w:ascii="Times New Roman" w:hAnsi="Times New Roman" w:cs="Times New Roman"/>
          <w:sz w:val="24"/>
          <w:szCs w:val="24"/>
          <w:lang w:val="ru-RU"/>
        </w:rPr>
        <w:t>совокупная величина накопленных сумм</w:t>
      </w:r>
      <w:r w:rsidRPr="00560066">
        <w:rPr>
          <w:rFonts w:ascii="Times New Roman" w:hAnsi="Times New Roman" w:cs="Times New Roman"/>
          <w:sz w:val="24"/>
          <w:szCs w:val="24"/>
          <w:lang w:val="ru-RU"/>
        </w:rPr>
        <w:t xml:space="preserve">/фондов </w:t>
      </w:r>
      <w:r>
        <w:rPr>
          <w:rFonts w:ascii="Times New Roman" w:hAnsi="Times New Roman" w:cs="Times New Roman"/>
          <w:sz w:val="24"/>
          <w:szCs w:val="24"/>
          <w:lang w:val="ru-RU"/>
        </w:rPr>
        <w:t>к моментам выплат по договорам, действующим на 31.12.2017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64A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C5703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C5703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4A742B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>
        <w:rPr>
          <w:rFonts w:ascii="Times New Roman" w:hAnsi="Times New Roman" w:cs="Times New Roman"/>
          <w:sz w:val="24"/>
          <w:szCs w:val="24"/>
          <w:lang w:val="ru-RU"/>
        </w:rPr>
        <w:t>величина накопленной суммы</w:t>
      </w:r>
      <w:r w:rsidRPr="004A742B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фонда к моменту начала выплаты по </w:t>
      </w: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-ому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договору действующему на 31.12.2017. При расчете, на этапе накопления игнорируются: смертность, досрочные расторжения, заключение дополнительных соглашений, неуплата страхователем премии (оплата производится в соответствии с графиком). Расчет производится ретроспективно с применением следующих упрощений: </w:t>
      </w:r>
    </w:p>
    <w:p w:rsidR="00E7564A" w:rsidRDefault="00E7564A" w:rsidP="00E7564A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Регуляторного математического резерва по договору на 31.12.2017 в качестве входящего резерва;</w:t>
      </w:r>
    </w:p>
    <w:p w:rsidR="00E7564A" w:rsidRDefault="00E7564A" w:rsidP="00E7564A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A0C8D">
        <w:rPr>
          <w:rFonts w:ascii="Times New Roman" w:hAnsi="Times New Roman" w:cs="Times New Roman"/>
          <w:sz w:val="24"/>
          <w:szCs w:val="24"/>
          <w:lang w:val="ru-RU"/>
        </w:rPr>
        <w:t xml:space="preserve">3,5%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годовой </w:t>
      </w:r>
      <w:r w:rsidRPr="00BA0C8D">
        <w:rPr>
          <w:rFonts w:ascii="Times New Roman" w:hAnsi="Times New Roman" w:cs="Times New Roman"/>
          <w:sz w:val="24"/>
          <w:szCs w:val="24"/>
          <w:lang w:val="ru-RU"/>
        </w:rPr>
        <w:t>нормы доходности (независимо от валюты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A0C8D">
        <w:rPr>
          <w:rFonts w:ascii="Times New Roman" w:hAnsi="Times New Roman" w:cs="Times New Roman"/>
          <w:sz w:val="24"/>
          <w:szCs w:val="24"/>
          <w:lang w:val="ru-RU"/>
        </w:rPr>
        <w:t xml:space="preserve"> в которой номинированы договоры)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64A" w:rsidRDefault="00E7564A" w:rsidP="00E7564A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Валютных курсов ЦБ по состоянию на 31.12.2017;</w:t>
      </w:r>
    </w:p>
    <w:p w:rsidR="00E7564A" w:rsidRDefault="00E7564A" w:rsidP="00E7564A">
      <w:pPr>
        <w:pStyle w:val="a3"/>
        <w:numPr>
          <w:ilvl w:val="0"/>
          <w:numId w:val="5"/>
        </w:num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Брутто-взносов, указанных в договоре;</w:t>
      </w:r>
    </w:p>
    <w:p w:rsidR="00E7564A" w:rsidRDefault="00E7564A" w:rsidP="00E756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 — количество действующих на 31.12.2017 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находящихся на этапе накопления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564A" w:rsidRPr="00C12355" w:rsidRDefault="00E7564A" w:rsidP="00E7564A">
      <w:pPr>
        <w:pStyle w:val="a3"/>
        <w:keepNext/>
        <w:keepLines/>
        <w:spacing w:before="240" w:after="240"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564A" w:rsidRPr="001559F7" w:rsidRDefault="00E7564A" w:rsidP="00E7564A">
      <w:pPr>
        <w:pStyle w:val="a3"/>
        <w:keepNext/>
        <w:keepLines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5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Средний </w:t>
      </w:r>
      <w:proofErr w:type="spellStart"/>
      <w:r w:rsidRPr="00625668">
        <w:rPr>
          <w:rFonts w:ascii="Times New Roman" w:hAnsi="Times New Roman" w:cs="Times New Roman"/>
          <w:b/>
          <w:sz w:val="24"/>
          <w:szCs w:val="24"/>
          <w:lang w:val="ru-RU"/>
        </w:rPr>
        <w:t>неистекший</w:t>
      </w:r>
      <w:proofErr w:type="spellEnd"/>
      <w:r w:rsidRPr="006256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31.12.2017 период накопления по действующим на 31.12.2017 договорам, относящимся к данному сегменту, лет</w:t>
      </w:r>
      <w:r w:rsidRPr="001559F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7564A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расчет данного показателя входят договоры, действующие на 31.12.2017,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неистекшим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периодом накопления (в расчет не попадают договоры, находящиеся на этапе выплат);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AV</w:t>
      </w:r>
      <w:proofErr w:type="spellEnd"/>
      <w:r w:rsidRPr="001559F7">
        <w:rPr>
          <w:rFonts w:ascii="Times New Roman" w:hAnsi="Times New Roman" w:cs="Times New Roman"/>
          <w:sz w:val="24"/>
          <w:szCs w:val="24"/>
        </w:rPr>
        <w:t> = (RemDur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59F7">
        <w:rPr>
          <w:rFonts w:ascii="Times New Roman" w:hAnsi="Times New Roman" w:cs="Times New Roman"/>
          <w:sz w:val="24"/>
          <w:szCs w:val="24"/>
        </w:rPr>
        <w:t> + 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59F7">
        <w:rPr>
          <w:rFonts w:ascii="Times New Roman" w:hAnsi="Times New Roman" w:cs="Times New Roman"/>
          <w:sz w:val="24"/>
          <w:szCs w:val="24"/>
        </w:rPr>
        <w:t xml:space="preserve"> + … +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</w:rPr>
        <w:t>) / N,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AV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средний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неистекший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31.12.2017 период накопления по действующим на 31.12.2017 договорам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неистекший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31.12.2017 период накопления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-ому договору,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действующему на 31.12.2017;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 = (</w:t>
      </w:r>
      <w:proofErr w:type="spellStart"/>
      <w:r w:rsidRPr="001559F7">
        <w:rPr>
          <w:rFonts w:ascii="Times New Roman" w:hAnsi="Times New Roman" w:cs="Times New Roman"/>
          <w:sz w:val="24"/>
          <w:szCs w:val="24"/>
          <w:lang w:val="ru-RU"/>
        </w:rPr>
        <w:t>End</w:t>
      </w:r>
      <w:proofErr w:type="spellEnd"/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–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RepDate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) 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365,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RepDate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 — дата по состоянию, на которую производится расчет (в данном случае — 31.12.2017);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End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дата окончания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периода накопления (указана в договоре);</w:t>
      </w:r>
    </w:p>
    <w:p w:rsidR="00E7564A" w:rsidRDefault="00E7564A" w:rsidP="00E756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 — количество действующих на 31.12.2017 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находящихся на этапе накопления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564A" w:rsidRDefault="00E7564A" w:rsidP="00E7564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7564A" w:rsidRPr="00E16813" w:rsidRDefault="00E7564A" w:rsidP="00E7564A">
      <w:pPr>
        <w:pStyle w:val="a3"/>
        <w:keepNext/>
        <w:keepLines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68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Средний </w:t>
      </w:r>
      <w:proofErr w:type="spellStart"/>
      <w:r w:rsidRPr="00E16813">
        <w:rPr>
          <w:rFonts w:ascii="Times New Roman" w:hAnsi="Times New Roman" w:cs="Times New Roman"/>
          <w:b/>
          <w:sz w:val="24"/>
          <w:szCs w:val="24"/>
          <w:lang w:val="ru-RU"/>
        </w:rPr>
        <w:t>неистекший</w:t>
      </w:r>
      <w:proofErr w:type="spellEnd"/>
      <w:r w:rsidRPr="00E168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31.12.2017 период гарантированных выплат по действующим на 31.12.2017 договорам, относящимся к данному сегменту, лет.</w:t>
      </w:r>
    </w:p>
    <w:p w:rsidR="00E7564A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расчет данного показателя входят договоры, действующие на 31.12.2017, находящиеся на этапе гарантированных выплат;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AV</w:t>
      </w:r>
      <w:proofErr w:type="spellEnd"/>
      <w:r w:rsidRPr="001559F7">
        <w:rPr>
          <w:rFonts w:ascii="Times New Roman" w:hAnsi="Times New Roman" w:cs="Times New Roman"/>
          <w:sz w:val="24"/>
          <w:szCs w:val="24"/>
        </w:rPr>
        <w:t> = (RemDur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59F7">
        <w:rPr>
          <w:rFonts w:ascii="Times New Roman" w:hAnsi="Times New Roman" w:cs="Times New Roman"/>
          <w:sz w:val="24"/>
          <w:szCs w:val="24"/>
        </w:rPr>
        <w:t> + 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59F7">
        <w:rPr>
          <w:rFonts w:ascii="Times New Roman" w:hAnsi="Times New Roman" w:cs="Times New Roman"/>
          <w:sz w:val="24"/>
          <w:szCs w:val="24"/>
        </w:rPr>
        <w:t xml:space="preserve"> + … +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</w:rPr>
        <w:t>) / N,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AV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средний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неистекший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31.12.2017 период гарантированных выплат по действующим на 31.12.2017 договорам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неистекший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31.12.2017 период гарантированных выплат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-ому догов</w:t>
      </w:r>
      <w:r>
        <w:rPr>
          <w:rFonts w:ascii="Times New Roman" w:hAnsi="Times New Roman" w:cs="Times New Roman"/>
          <w:sz w:val="24"/>
          <w:szCs w:val="24"/>
          <w:lang w:val="ru-RU"/>
        </w:rPr>
        <w:t>ору, действующему на 31.12.2017;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 = (</w:t>
      </w:r>
      <w:proofErr w:type="spellStart"/>
      <w:r w:rsidRPr="001559F7">
        <w:rPr>
          <w:rFonts w:ascii="Times New Roman" w:hAnsi="Times New Roman" w:cs="Times New Roman"/>
          <w:sz w:val="24"/>
          <w:szCs w:val="24"/>
          <w:lang w:val="ru-RU"/>
        </w:rPr>
        <w:t>End</w:t>
      </w:r>
      <w:proofErr w:type="spellEnd"/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–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RepDate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) 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365,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RepDate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 — дата по состоянию, на которую производится расчет (в данном случае — 31.12.2017);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End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дата окончания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периода гарантированных выплат;</w:t>
      </w:r>
    </w:p>
    <w:p w:rsidR="00E7564A" w:rsidRDefault="00E7564A" w:rsidP="00E756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 — количество действующих на 31.12.2017 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находящихся на этапе гарантированных выплат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564A" w:rsidRDefault="00E7564A" w:rsidP="00E7564A">
      <w:pPr>
        <w:rPr>
          <w:rFonts w:ascii="Georgia" w:hAnsi="Georgia"/>
          <w:sz w:val="20"/>
          <w:szCs w:val="20"/>
          <w:lang w:val="ru-RU"/>
        </w:rPr>
      </w:pPr>
    </w:p>
    <w:p w:rsidR="00E7564A" w:rsidRPr="00FA7A14" w:rsidRDefault="00E7564A" w:rsidP="00E7564A">
      <w:pPr>
        <w:pStyle w:val="a3"/>
        <w:keepNext/>
        <w:keepLines/>
        <w:numPr>
          <w:ilvl w:val="0"/>
          <w:numId w:val="2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7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Средний ожидаемый </w:t>
      </w:r>
      <w:proofErr w:type="spellStart"/>
      <w:r w:rsidRPr="00FA7A14">
        <w:rPr>
          <w:rFonts w:ascii="Times New Roman" w:hAnsi="Times New Roman" w:cs="Times New Roman"/>
          <w:b/>
          <w:sz w:val="24"/>
          <w:szCs w:val="24"/>
          <w:lang w:val="ru-RU"/>
        </w:rPr>
        <w:t>неистекший</w:t>
      </w:r>
      <w:proofErr w:type="spellEnd"/>
      <w:r w:rsidRPr="00FA7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31.12.2017 период выплат (включая период гарантированных выплат) по действующим на 31.12.2017 договорам, относящимся к данному сегменту, лет.</w:t>
      </w:r>
    </w:p>
    <w:p w:rsidR="00E7564A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расчет данного показателя входят договоры, действующие на 31.12.2017, находящиеся на этапе выплат (гарантированных и негарантированных);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AV</w:t>
      </w:r>
      <w:proofErr w:type="spellEnd"/>
      <w:r w:rsidRPr="001559F7">
        <w:rPr>
          <w:rFonts w:ascii="Times New Roman" w:hAnsi="Times New Roman" w:cs="Times New Roman"/>
          <w:sz w:val="24"/>
          <w:szCs w:val="24"/>
        </w:rPr>
        <w:t> = (RemDur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559F7">
        <w:rPr>
          <w:rFonts w:ascii="Times New Roman" w:hAnsi="Times New Roman" w:cs="Times New Roman"/>
          <w:sz w:val="24"/>
          <w:szCs w:val="24"/>
        </w:rPr>
        <w:t> + 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559F7">
        <w:rPr>
          <w:rFonts w:ascii="Times New Roman" w:hAnsi="Times New Roman" w:cs="Times New Roman"/>
          <w:sz w:val="24"/>
          <w:szCs w:val="24"/>
        </w:rPr>
        <w:t xml:space="preserve"> + … +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</w:rPr>
        <w:t>) / N,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AV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средний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неистекший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31.12.2017 период выплат по действующим на 31.12.2017 договорам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неистекший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31.12.2017 период выплат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-ому догов</w:t>
      </w:r>
      <w:r>
        <w:rPr>
          <w:rFonts w:ascii="Times New Roman" w:hAnsi="Times New Roman" w:cs="Times New Roman"/>
          <w:sz w:val="24"/>
          <w:szCs w:val="24"/>
          <w:lang w:val="ru-RU"/>
        </w:rPr>
        <w:t>ору, действующему на 31.12.2017;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RemDur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 = (</w:t>
      </w:r>
      <w:proofErr w:type="spellStart"/>
      <w:r w:rsidRPr="001559F7">
        <w:rPr>
          <w:rFonts w:ascii="Times New Roman" w:hAnsi="Times New Roman" w:cs="Times New Roman"/>
          <w:sz w:val="24"/>
          <w:szCs w:val="24"/>
          <w:lang w:val="ru-RU"/>
        </w:rPr>
        <w:t>End</w:t>
      </w:r>
      <w:proofErr w:type="spellEnd"/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–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RepDate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) 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365,</w:t>
      </w:r>
    </w:p>
    <w:p w:rsidR="00E7564A" w:rsidRPr="001559F7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где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RepDate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 — дата по состоянию, на которую производится расчет (в данном случае — 31.12.2017)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7564A" w:rsidRPr="00E7564A" w:rsidRDefault="00E7564A" w:rsidP="00E7564A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9F7">
        <w:rPr>
          <w:rFonts w:ascii="Times New Roman" w:hAnsi="Times New Roman" w:cs="Times New Roman"/>
          <w:sz w:val="24"/>
          <w:szCs w:val="24"/>
        </w:rPr>
        <w:t>End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— дата окончания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периода выплат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договоров, у которых период выплат (как гарантированных, так и не гарантированных) ограничен определенным сроком (не пожизненные выплаты),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End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равняется дате окончания периода выплат, а для договоров с наличием негарантированного пожизненного периода выплат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End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=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St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 xml:space="preserve"> + (110 – </w:t>
      </w:r>
      <w:proofErr w:type="spellStart"/>
      <w:r w:rsidRPr="001559F7">
        <w:rPr>
          <w:rFonts w:ascii="Times New Roman" w:hAnsi="Times New Roman" w:cs="Times New Roman"/>
          <w:sz w:val="24"/>
          <w:szCs w:val="24"/>
        </w:rPr>
        <w:t>Age</w:t>
      </w:r>
      <w:r w:rsidRPr="001559F7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1559F7">
        <w:rPr>
          <w:rFonts w:ascii="Times New Roman" w:hAnsi="Times New Roman" w:cs="Times New Roman"/>
          <w:sz w:val="24"/>
          <w:szCs w:val="24"/>
          <w:lang w:val="ru-RU"/>
        </w:rPr>
        <w:t>) × 365</w:t>
      </w:r>
      <w:r w:rsidRPr="00E756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564A" w:rsidRDefault="00E7564A" w:rsidP="00E756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559F7">
        <w:rPr>
          <w:rFonts w:ascii="Times New Roman" w:hAnsi="Times New Roman" w:cs="Times New Roman"/>
          <w:sz w:val="24"/>
          <w:szCs w:val="24"/>
        </w:rPr>
        <w:t>N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 — количество действующих на 31.12.2017 договоров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находящихся на этапе выплат</w:t>
      </w:r>
      <w:r w:rsidRPr="001559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564A" w:rsidRPr="00E7564A" w:rsidRDefault="00E7564A" w:rsidP="001559F7">
      <w:pPr>
        <w:spacing w:before="240" w:after="24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7564A" w:rsidRPr="00E756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88" w:rsidRDefault="00DB4D88" w:rsidP="0077294A">
      <w:pPr>
        <w:spacing w:after="0" w:line="240" w:lineRule="auto"/>
      </w:pPr>
      <w:r>
        <w:separator/>
      </w:r>
    </w:p>
  </w:endnote>
  <w:endnote w:type="continuationSeparator" w:id="0">
    <w:p w:rsidR="00DB4D88" w:rsidRDefault="00DB4D88" w:rsidP="0077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490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77294A" w:rsidRPr="001559F7" w:rsidRDefault="0077294A" w:rsidP="001559F7">
        <w:pPr>
          <w:pStyle w:val="ae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  <w:lang w:val="en"/>
          </w:rPr>
          <w:fldChar w:fldCharType="begin"/>
        </w:r>
        <w:r>
          <w:rPr>
            <w:rFonts w:ascii="Times New Roman" w:hAnsi="Times New Roman" w:cs="Times New Roman"/>
            <w:sz w:val="20"/>
            <w:lang w:val="en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lang w:val="en"/>
          </w:rPr>
          <w:fldChar w:fldCharType="separate"/>
        </w:r>
        <w:r w:rsidR="00BF0357">
          <w:rPr>
            <w:rFonts w:ascii="Times New Roman" w:hAnsi="Times New Roman" w:cs="Times New Roman"/>
            <w:noProof/>
            <w:sz w:val="20"/>
            <w:lang w:val="en"/>
          </w:rPr>
          <w:t>1</w:t>
        </w:r>
        <w:r>
          <w:rPr>
            <w:rFonts w:ascii="Times New Roman" w:hAnsi="Times New Roman" w:cs="Times New Roman"/>
            <w:noProof/>
            <w:sz w:val="20"/>
            <w:lang w:val="e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88" w:rsidRDefault="00DB4D88" w:rsidP="0077294A">
      <w:pPr>
        <w:spacing w:after="0" w:line="240" w:lineRule="auto"/>
      </w:pPr>
      <w:r>
        <w:separator/>
      </w:r>
    </w:p>
  </w:footnote>
  <w:footnote w:type="continuationSeparator" w:id="0">
    <w:p w:rsidR="00DB4D88" w:rsidRDefault="00DB4D88" w:rsidP="0077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034"/>
    <w:multiLevelType w:val="hybridMultilevel"/>
    <w:tmpl w:val="3ABE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818FE"/>
    <w:multiLevelType w:val="hybridMultilevel"/>
    <w:tmpl w:val="DEBE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36AA0"/>
    <w:multiLevelType w:val="hybridMultilevel"/>
    <w:tmpl w:val="F84C1364"/>
    <w:lvl w:ilvl="0" w:tplc="74567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5501"/>
    <w:multiLevelType w:val="hybridMultilevel"/>
    <w:tmpl w:val="3ABE1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F27F8"/>
    <w:multiLevelType w:val="hybridMultilevel"/>
    <w:tmpl w:val="9836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28"/>
    <w:rsid w:val="0002135E"/>
    <w:rsid w:val="00036261"/>
    <w:rsid w:val="0003753F"/>
    <w:rsid w:val="00042CBA"/>
    <w:rsid w:val="00045D5D"/>
    <w:rsid w:val="00072105"/>
    <w:rsid w:val="000842CD"/>
    <w:rsid w:val="00093833"/>
    <w:rsid w:val="000B06EF"/>
    <w:rsid w:val="000E3FF3"/>
    <w:rsid w:val="00136B9F"/>
    <w:rsid w:val="001559F7"/>
    <w:rsid w:val="00164528"/>
    <w:rsid w:val="001B00F0"/>
    <w:rsid w:val="001E6329"/>
    <w:rsid w:val="00243FCB"/>
    <w:rsid w:val="00253387"/>
    <w:rsid w:val="00272D38"/>
    <w:rsid w:val="0027476F"/>
    <w:rsid w:val="00290783"/>
    <w:rsid w:val="002B4097"/>
    <w:rsid w:val="002C071B"/>
    <w:rsid w:val="002C7786"/>
    <w:rsid w:val="002F7096"/>
    <w:rsid w:val="00325613"/>
    <w:rsid w:val="00344DA6"/>
    <w:rsid w:val="003631C9"/>
    <w:rsid w:val="003727A4"/>
    <w:rsid w:val="00390A3D"/>
    <w:rsid w:val="003A7D22"/>
    <w:rsid w:val="003D5EA6"/>
    <w:rsid w:val="003E2271"/>
    <w:rsid w:val="003E56B4"/>
    <w:rsid w:val="0042749A"/>
    <w:rsid w:val="004466F0"/>
    <w:rsid w:val="004F7CD8"/>
    <w:rsid w:val="0052692C"/>
    <w:rsid w:val="0058379A"/>
    <w:rsid w:val="005975D4"/>
    <w:rsid w:val="005A4213"/>
    <w:rsid w:val="005D0087"/>
    <w:rsid w:val="005D7438"/>
    <w:rsid w:val="005E1DB8"/>
    <w:rsid w:val="00650ACA"/>
    <w:rsid w:val="00692974"/>
    <w:rsid w:val="006C12B2"/>
    <w:rsid w:val="006D2771"/>
    <w:rsid w:val="006E54C5"/>
    <w:rsid w:val="00712575"/>
    <w:rsid w:val="00763186"/>
    <w:rsid w:val="0077294A"/>
    <w:rsid w:val="007756AD"/>
    <w:rsid w:val="007A5916"/>
    <w:rsid w:val="007B0759"/>
    <w:rsid w:val="007B12A7"/>
    <w:rsid w:val="007C19BE"/>
    <w:rsid w:val="007F688E"/>
    <w:rsid w:val="00815BE4"/>
    <w:rsid w:val="00822C91"/>
    <w:rsid w:val="00835DE0"/>
    <w:rsid w:val="008964B8"/>
    <w:rsid w:val="00896651"/>
    <w:rsid w:val="008F1242"/>
    <w:rsid w:val="0090367D"/>
    <w:rsid w:val="00911D8E"/>
    <w:rsid w:val="00925771"/>
    <w:rsid w:val="00932208"/>
    <w:rsid w:val="0097484E"/>
    <w:rsid w:val="00982683"/>
    <w:rsid w:val="0098345F"/>
    <w:rsid w:val="0099138A"/>
    <w:rsid w:val="009A7AB8"/>
    <w:rsid w:val="00A07E22"/>
    <w:rsid w:val="00A40A41"/>
    <w:rsid w:val="00A4521A"/>
    <w:rsid w:val="00A5484F"/>
    <w:rsid w:val="00A97605"/>
    <w:rsid w:val="00B0111C"/>
    <w:rsid w:val="00B020D9"/>
    <w:rsid w:val="00B3122F"/>
    <w:rsid w:val="00B3552C"/>
    <w:rsid w:val="00B42476"/>
    <w:rsid w:val="00B45FCE"/>
    <w:rsid w:val="00B62938"/>
    <w:rsid w:val="00B64240"/>
    <w:rsid w:val="00BA082F"/>
    <w:rsid w:val="00BA4DF6"/>
    <w:rsid w:val="00BA7182"/>
    <w:rsid w:val="00BD329D"/>
    <w:rsid w:val="00BF0357"/>
    <w:rsid w:val="00C1300D"/>
    <w:rsid w:val="00C15BBB"/>
    <w:rsid w:val="00C15F93"/>
    <w:rsid w:val="00C54A6E"/>
    <w:rsid w:val="00C719C4"/>
    <w:rsid w:val="00C82096"/>
    <w:rsid w:val="00C91CA8"/>
    <w:rsid w:val="00CC129D"/>
    <w:rsid w:val="00CF3293"/>
    <w:rsid w:val="00CF3BAA"/>
    <w:rsid w:val="00D02EE9"/>
    <w:rsid w:val="00D32AF5"/>
    <w:rsid w:val="00D5374B"/>
    <w:rsid w:val="00D63B4C"/>
    <w:rsid w:val="00D84112"/>
    <w:rsid w:val="00D84327"/>
    <w:rsid w:val="00DB0EF6"/>
    <w:rsid w:val="00DB4D88"/>
    <w:rsid w:val="00DC25FE"/>
    <w:rsid w:val="00DC3057"/>
    <w:rsid w:val="00DC50BB"/>
    <w:rsid w:val="00DD41D6"/>
    <w:rsid w:val="00DD630C"/>
    <w:rsid w:val="00DE4D86"/>
    <w:rsid w:val="00E059A0"/>
    <w:rsid w:val="00E07625"/>
    <w:rsid w:val="00E10B86"/>
    <w:rsid w:val="00E3083F"/>
    <w:rsid w:val="00E566B0"/>
    <w:rsid w:val="00E7564A"/>
    <w:rsid w:val="00EE1022"/>
    <w:rsid w:val="00F07E52"/>
    <w:rsid w:val="00F446AF"/>
    <w:rsid w:val="00F545F6"/>
    <w:rsid w:val="00F559EF"/>
    <w:rsid w:val="00F57132"/>
    <w:rsid w:val="00F91BBB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C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B00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00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00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00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00F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B00F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72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294A"/>
  </w:style>
  <w:style w:type="paragraph" w:styleId="ae">
    <w:name w:val="footer"/>
    <w:basedOn w:val="a"/>
    <w:link w:val="af"/>
    <w:uiPriority w:val="99"/>
    <w:unhideWhenUsed/>
    <w:rsid w:val="00772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2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FC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1B00F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00F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00F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00F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00F0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B00F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72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294A"/>
  </w:style>
  <w:style w:type="paragraph" w:styleId="ae">
    <w:name w:val="footer"/>
    <w:basedOn w:val="a"/>
    <w:link w:val="af"/>
    <w:uiPriority w:val="99"/>
    <w:unhideWhenUsed/>
    <w:rsid w:val="00772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2B3AE-8526-47FC-A760-D51D07F1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2732</Words>
  <Characters>15579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Shestakov</dc:creator>
  <cp:lastModifiedBy>user</cp:lastModifiedBy>
  <cp:revision>1</cp:revision>
  <dcterms:created xsi:type="dcterms:W3CDTF">2018-08-06T16:09:00Z</dcterms:created>
  <dcterms:modified xsi:type="dcterms:W3CDTF">2018-08-06T16:09:00Z</dcterms:modified>
</cp:coreProperties>
</file>