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0F" w:rsidRDefault="007B1C0F" w:rsidP="007B1C0F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7B1C0F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7B1C0F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13.03.2019</w:t>
      </w:r>
    </w:p>
    <w:p w:rsidR="007B1C0F" w:rsidRPr="007B1C0F" w:rsidRDefault="007B1C0F" w:rsidP="007B1C0F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7B1C0F" w:rsidRDefault="007B1C0F" w:rsidP="007B1C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B1C0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7B1C0F" w:rsidRPr="007B1C0F" w:rsidRDefault="007B1C0F" w:rsidP="007B1C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1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АО КБ «РУБЛЕВ»</w:t>
      </w:r>
    </w:p>
    <w:p w:rsidR="007B1C0F" w:rsidRPr="007B1C0F" w:rsidRDefault="007B1C0F" w:rsidP="007B1C0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7B1C0F" w:rsidRPr="007B1C0F" w:rsidRDefault="007B1C0F" w:rsidP="007B1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26 сентября 2018 г. (дата объявления резолютивной части – 25 сентября 2018 г.) по делу № А40-153804/18-178-224 «Б» Акционерное общество Коммерческий Банк «РУБЛЕВ» (АО КБ «РУБЛЕВ», далее – Банк, ОГРН 1027700159233, ИНН 7744001151, адрес регистрации: 105066, г. Москва, Елоховский проезд, д. 3, стр. 2)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 Адрес для направления почтовой корреспонденции, в том числе требований кредиторов: 127055, г. Москва, ул. Лесная, д. 59, стр. 2.</w:t>
      </w:r>
    </w:p>
    <w:p w:rsidR="007B1C0F" w:rsidRPr="007B1C0F" w:rsidRDefault="007B1C0F" w:rsidP="007B1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Банком не назначено.</w:t>
      </w:r>
    </w:p>
    <w:p w:rsidR="007B1C0F" w:rsidRPr="007B1C0F" w:rsidRDefault="007B1C0F" w:rsidP="007B1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(далее – Федеральный закон) Агентство публикует сведения о ходе конкурсного производства в отношении Банка. Последняя информация о ходе конкурсного производства размещена на сайте Агентства в сети Интернет и включена в Единый федеральный реестр сведений о банкротстве (далее – ЕФРСБ) 25 октября 2018 г.</w:t>
      </w:r>
    </w:p>
    <w:p w:rsidR="007B1C0F" w:rsidRPr="007B1C0F" w:rsidRDefault="007B1C0F" w:rsidP="007B1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с 25 сентября 2018 г. по 31 января 2019 г. списание и реализация имущества Банка не проводились.</w:t>
      </w:r>
    </w:p>
    <w:p w:rsidR="007B1C0F" w:rsidRPr="007B1C0F" w:rsidRDefault="007B1C0F" w:rsidP="007B1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Банком 25 декабря 2018 г. завершена инвентаризация имущества Банка, сведения о результатах которой размещены на сайте Агентства в сети Интернет и включены в ЕФРСБ 28 декабря 2018 г. В ходе инвентаризации выявлено имущество (банковское оборудование, оргтехника, мебель) в количестве 1 965 единиц, неучтенное на балансовых счетах Банка.</w:t>
      </w:r>
    </w:p>
    <w:p w:rsidR="007B1C0F" w:rsidRPr="007B1C0F" w:rsidRDefault="007B1C0F" w:rsidP="007B1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осуществляются мероприятия по взысканию ссудной задолженности с должников Банка в судебном порядке. По состоянию на 1 февраля 2019 г. в рамках работы по взысканию ссудной задолженности в суды подано 39 исковых заявлений на общую сумму 7 456 231тыс. руб., из которых удовлетворено 18 исковых заявлений на сумму 1 934 814 тыс. руб., отказано в удовлетворении (прекращено производство) 7 исковых заявлений на сумму 1 511 536 тыс. руб. На рассмотрении в судах находятся 14 исковых заявлений на сумму 3 973 611 тыс. руб. На основании вступивших в законную силу судебных актов возбуждено 6 исполнительных производств на общую сумму 35 356 тыс. руб.</w:t>
      </w:r>
    </w:p>
    <w:p w:rsidR="007B1C0F" w:rsidRPr="007B1C0F" w:rsidRDefault="007B1C0F" w:rsidP="007B1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целью выявления сомнительных сделок, совершенных Банком в преддверии банкротства, конкурсным управляющим проводится анализ заключенных Банком договоров банковского счета, депозитных, кредитных договоров и договоров купли-продажи на предмет их соответствия требованиям закона, а также коммерческой целесообразности.</w:t>
      </w:r>
    </w:p>
    <w:p w:rsidR="007B1C0F" w:rsidRPr="007B1C0F" w:rsidRDefault="007B1C0F" w:rsidP="007B1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 февраля 2019 года в результате судебной работы в конкурсную массу Банка поступили денежные средства в размере 1 058 тыс. руб.</w:t>
      </w:r>
    </w:p>
    <w:p w:rsidR="007B1C0F" w:rsidRPr="007B1C0F" w:rsidRDefault="007B1C0F" w:rsidP="007B1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проводится проверка обстоятельств банкротства Банка, по результатам которой, в случае обнаружения признаков преднамеренного банкротства, будут приняты меры по привлечению к ответственности лиц, виновных в банкротстве Банка.</w:t>
      </w:r>
    </w:p>
    <w:p w:rsidR="007B1C0F" w:rsidRPr="007B1C0F" w:rsidRDefault="007B1C0F" w:rsidP="007B1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31 августа 2018 г. временной администрацией в СД МВД России направлено заявление по факту выдачи кредитов заемщикам-юридическим лицам, имеющим признаки «технических» компаний. 25 сентября 2018 г. заявление направлено в ГСУ ГУ МВД России по г. Москве, а в дальнейшем передано в СУ УВД по ЦАО ГУ МВД России по г. Москве. 29 ноября 2018 г. СУ УВД по ЦАО ГУ МВД России по г. Москве принято решение об отказе в возбуждении уголовного дела, которое отменено руководителем следственного органа. 18 января 2019 г. СУ УВД по ЦАО ГУ МВД России по г. Москве принято очередное решение об отказе в возбуждении уголовного дела.</w:t>
      </w:r>
    </w:p>
    <w:p w:rsidR="007B1C0F" w:rsidRPr="007B1C0F" w:rsidRDefault="007B1C0F" w:rsidP="007B1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 октября 2018 г. Банком России в СД МВД России и в СК России направлено заявление по факту выдачи кредитов заемщикам-юридическим лицам, имеющим признаки «технических» компаний.</w:t>
      </w:r>
    </w:p>
    <w:p w:rsidR="007B1C0F" w:rsidRDefault="007B1C0F" w:rsidP="007B1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ст. 189.75 Федерального закона Агентство публикует сведения об исполнении сметы текущих расходов и стоимости нереализованного имущества Банка.</w:t>
      </w:r>
    </w:p>
    <w:p w:rsidR="007B1C0F" w:rsidRPr="007B1C0F" w:rsidRDefault="007B1C0F" w:rsidP="007B1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B1C0F" w:rsidRDefault="007B1C0F" w:rsidP="007B1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B1C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Сведения о стоимости нереализованного имущества Банка </w:t>
      </w:r>
    </w:p>
    <w:p w:rsidR="007B1C0F" w:rsidRPr="007B1C0F" w:rsidRDefault="007B1C0F" w:rsidP="007B1C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 состоянию на 1 февраля 2019 г. </w:t>
      </w:r>
    </w:p>
    <w:p w:rsidR="007B1C0F" w:rsidRPr="007B1C0F" w:rsidRDefault="007B1C0F" w:rsidP="007B1C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B1C0F">
        <w:rPr>
          <w:rFonts w:ascii="Times New Roman" w:eastAsia="Times New Roman" w:hAnsi="Times New Roman" w:cs="Times New Roman"/>
          <w:color w:val="000000"/>
          <w:lang w:eastAsia="ru-RU"/>
        </w:rPr>
        <w:t>(тыс. руб.)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940"/>
        <w:gridCol w:w="2002"/>
        <w:gridCol w:w="1963"/>
      </w:tblGrid>
      <w:tr w:rsidR="007B1C0F" w:rsidRPr="007B1C0F" w:rsidTr="007B1C0F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имущества (дебитора)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Балансовая стоимость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Оценочная стоимость</w:t>
            </w:r>
          </w:p>
        </w:tc>
      </w:tr>
      <w:tr w:rsidR="007B1C0F" w:rsidRPr="007B1C0F" w:rsidTr="007B1C0F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Ценные бумаги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453 197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оценки</w:t>
            </w:r>
          </w:p>
        </w:tc>
      </w:tr>
      <w:tr w:rsidR="007B1C0F" w:rsidRPr="007B1C0F" w:rsidTr="007B1C0F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предприятиям и организациям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11 797 995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1C0F" w:rsidRPr="007B1C0F" w:rsidTr="007B1C0F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физическим лицам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428 260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1C0F" w:rsidRPr="007B1C0F" w:rsidTr="007B1C0F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и хозяйственные затраты (за исключением амортизации)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561 294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1C0F" w:rsidRPr="007B1C0F" w:rsidTr="007B1C0F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активы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1 772 134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1C0F" w:rsidRPr="007B1C0F" w:rsidTr="007B1C0F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15 012 880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B1C0F" w:rsidRDefault="007B1C0F" w:rsidP="007B1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B1C0F" w:rsidRDefault="007B1C0F" w:rsidP="007B1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B1C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Отчет об исполнении сметы текущих расходов (затрат) на проведение мероприятий конкурсного производства в отношении Банка </w:t>
      </w:r>
    </w:p>
    <w:p w:rsidR="007B1C0F" w:rsidRPr="007B1C0F" w:rsidRDefault="007B1C0F" w:rsidP="007B1C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 период с 25 сентября 2018 г. по 31 января 2019 г.</w:t>
      </w:r>
    </w:p>
    <w:p w:rsidR="007B1C0F" w:rsidRPr="007B1C0F" w:rsidRDefault="007B1C0F" w:rsidP="007B1C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B1C0F">
        <w:rPr>
          <w:rFonts w:ascii="Times New Roman" w:eastAsia="Times New Roman" w:hAnsi="Times New Roman" w:cs="Times New Roman"/>
          <w:color w:val="000000"/>
          <w:lang w:eastAsia="ru-RU"/>
        </w:rPr>
        <w:t>(тыс. руб.)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407"/>
        <w:gridCol w:w="1480"/>
        <w:gridCol w:w="1154"/>
        <w:gridCol w:w="1877"/>
      </w:tblGrid>
      <w:tr w:rsidR="007B1C0F" w:rsidRPr="007B1C0F" w:rsidTr="007B1C0F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27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расходов и затрат</w:t>
            </w:r>
          </w:p>
        </w:tc>
        <w:tc>
          <w:tcPr>
            <w:tcW w:w="74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5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9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Экономия (+)/ перерасход (-)</w:t>
            </w:r>
          </w:p>
        </w:tc>
      </w:tr>
      <w:tr w:rsidR="007B1C0F" w:rsidRPr="007B1C0F" w:rsidTr="007B1C0F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7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Административно-хозяйственные расходы</w:t>
            </w:r>
          </w:p>
        </w:tc>
        <w:tc>
          <w:tcPr>
            <w:tcW w:w="74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64 880</w:t>
            </w:r>
          </w:p>
        </w:tc>
        <w:tc>
          <w:tcPr>
            <w:tcW w:w="5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26 843</w:t>
            </w:r>
          </w:p>
        </w:tc>
        <w:tc>
          <w:tcPr>
            <w:tcW w:w="9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+38 037</w:t>
            </w:r>
          </w:p>
        </w:tc>
      </w:tr>
      <w:tr w:rsidR="007B1C0F" w:rsidRPr="007B1C0F" w:rsidTr="007B1C0F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7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аппарата</w:t>
            </w:r>
          </w:p>
        </w:tc>
        <w:tc>
          <w:tcPr>
            <w:tcW w:w="74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104 146</w:t>
            </w:r>
          </w:p>
        </w:tc>
        <w:tc>
          <w:tcPr>
            <w:tcW w:w="5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72 017</w:t>
            </w:r>
          </w:p>
        </w:tc>
        <w:tc>
          <w:tcPr>
            <w:tcW w:w="9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+32 129</w:t>
            </w:r>
          </w:p>
        </w:tc>
      </w:tr>
      <w:tr w:rsidR="007B1C0F" w:rsidRPr="007B1C0F" w:rsidTr="007B1C0F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7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74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169 026</w:t>
            </w:r>
          </w:p>
        </w:tc>
        <w:tc>
          <w:tcPr>
            <w:tcW w:w="5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98 860</w:t>
            </w:r>
          </w:p>
        </w:tc>
        <w:tc>
          <w:tcPr>
            <w:tcW w:w="9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C0F" w:rsidRPr="007B1C0F" w:rsidRDefault="007B1C0F" w:rsidP="007B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+70 166*</w:t>
            </w:r>
          </w:p>
        </w:tc>
      </w:tr>
    </w:tbl>
    <w:p w:rsidR="007B1C0F" w:rsidRPr="007B1C0F" w:rsidRDefault="007B1C0F" w:rsidP="007B1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B1C0F">
        <w:rPr>
          <w:rFonts w:ascii="Times New Roman" w:eastAsia="Times New Roman" w:hAnsi="Times New Roman" w:cs="Times New Roman"/>
          <w:color w:val="000000"/>
          <w:lang w:eastAsia="ru-RU"/>
        </w:rPr>
        <w:t>Примечание: сведения представляются нарастающим итогом с даты открытия конкурсного производства по отчетную дату.</w:t>
      </w:r>
    </w:p>
    <w:p w:rsidR="007B1C0F" w:rsidRPr="007B1C0F" w:rsidRDefault="007B1C0F" w:rsidP="007B1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* Экономия обусловлена переносом планируемых расходов, непроизведенных в период действия смет, в сметы следующего квартала, по причине несвоевременного предоставления контрагентами первичных документов, </w:t>
      </w:r>
      <w:r w:rsidRPr="007B1C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подтверждающих факт оказания услуг и несвоевременного обращения уволенных работников за пособиями, предусмотренными законодательством.</w:t>
      </w:r>
    </w:p>
    <w:p w:rsidR="00E33573" w:rsidRPr="007B1C0F" w:rsidRDefault="00E33573" w:rsidP="007B1C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33573" w:rsidRPr="007B1C0F" w:rsidSect="007B1C0F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F01" w:rsidRDefault="007E5F01" w:rsidP="007B1C0F">
      <w:pPr>
        <w:spacing w:after="0" w:line="240" w:lineRule="auto"/>
      </w:pPr>
      <w:r>
        <w:separator/>
      </w:r>
    </w:p>
  </w:endnote>
  <w:endnote w:type="continuationSeparator" w:id="0">
    <w:p w:rsidR="007E5F01" w:rsidRDefault="007E5F01" w:rsidP="007B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6101213"/>
      <w:docPartObj>
        <w:docPartGallery w:val="Page Numbers (Bottom of Page)"/>
        <w:docPartUnique/>
      </w:docPartObj>
    </w:sdtPr>
    <w:sdtContent>
      <w:p w:rsidR="007B1C0F" w:rsidRDefault="007B1C0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B1C0F" w:rsidRDefault="007B1C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F01" w:rsidRDefault="007E5F01" w:rsidP="007B1C0F">
      <w:pPr>
        <w:spacing w:after="0" w:line="240" w:lineRule="auto"/>
      </w:pPr>
      <w:r>
        <w:separator/>
      </w:r>
    </w:p>
  </w:footnote>
  <w:footnote w:type="continuationSeparator" w:id="0">
    <w:p w:rsidR="007E5F01" w:rsidRDefault="007E5F01" w:rsidP="007B1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0F"/>
    <w:rsid w:val="007B1C0F"/>
    <w:rsid w:val="007E5F01"/>
    <w:rsid w:val="00E3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1C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C0F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7B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7B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B1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1C0F"/>
  </w:style>
  <w:style w:type="paragraph" w:styleId="a6">
    <w:name w:val="footer"/>
    <w:basedOn w:val="a"/>
    <w:link w:val="a7"/>
    <w:uiPriority w:val="99"/>
    <w:unhideWhenUsed/>
    <w:rsid w:val="007B1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1C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1C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C0F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7B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7B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B1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1C0F"/>
  </w:style>
  <w:style w:type="paragraph" w:styleId="a6">
    <w:name w:val="footer"/>
    <w:basedOn w:val="a"/>
    <w:link w:val="a7"/>
    <w:uiPriority w:val="99"/>
    <w:unhideWhenUsed/>
    <w:rsid w:val="007B1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2297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2134859982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2019-03-14T14:51:00Z</dcterms:created>
  <dcterms:modified xsi:type="dcterms:W3CDTF">2019-03-14T14:54:00Z</dcterms:modified>
</cp:coreProperties>
</file>